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3E84F735"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PROCESSO LICITATÓRIO N° 0</w:t>
      </w:r>
      <w:r w:rsidR="00E36C25">
        <w:rPr>
          <w:rFonts w:ascii="Arial" w:hAnsi="Arial" w:cs="Arial"/>
          <w:b/>
        </w:rPr>
        <w:t>31</w:t>
      </w:r>
      <w:r>
        <w:rPr>
          <w:rFonts w:ascii="Arial" w:hAnsi="Arial" w:cs="Arial"/>
          <w:b/>
        </w:rPr>
        <w:t>/2023</w:t>
      </w:r>
    </w:p>
    <w:p w14:paraId="45DA86A1" w14:textId="113EFB5E"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DISPENSA POR LIMITE N° 0</w:t>
      </w:r>
      <w:r w:rsidR="00132F6F">
        <w:rPr>
          <w:rFonts w:ascii="Arial" w:hAnsi="Arial" w:cs="Arial"/>
          <w:b/>
        </w:rPr>
        <w:t>1</w:t>
      </w:r>
      <w:r w:rsidR="00E36C25">
        <w:rPr>
          <w:rFonts w:ascii="Arial" w:hAnsi="Arial" w:cs="Arial"/>
          <w:b/>
        </w:rPr>
        <w:t>8</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7FFD275F"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I</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1448159C"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i" w:history="1">
        <w:r w:rsidRPr="003A2075">
          <w:rPr>
            <w:rStyle w:val="Hyperlink"/>
            <w:rFonts w:ascii="Arial" w:eastAsia="Times New Roman" w:hAnsi="Arial" w:cs="Arial"/>
            <w:lang w:eastAsia="pt-BR"/>
          </w:rPr>
          <w:t xml:space="preserve">art. 75, </w:t>
        </w:r>
        <w:r w:rsidR="00AB08D0" w:rsidRPr="003A2075">
          <w:rPr>
            <w:rStyle w:val="Hyperlink"/>
            <w:rFonts w:ascii="Arial" w:eastAsia="Times New Roman" w:hAnsi="Arial" w:cs="Arial"/>
            <w:lang w:eastAsia="pt-BR"/>
          </w:rPr>
          <w:t>I</w:t>
        </w:r>
        <w:r w:rsidR="00071D8C" w:rsidRPr="003A2075">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5148B139"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82005E">
        <w:rPr>
          <w:rFonts w:ascii="Arial" w:eastAsia="Times New Roman" w:hAnsi="Arial" w:cs="Arial"/>
          <w:lang w:eastAsia="pt-BR"/>
        </w:rPr>
        <w:t>AQUISIÇÃO DE MADEIRA TRATADA PARA</w:t>
      </w:r>
      <w:r w:rsidR="00343FD6">
        <w:rPr>
          <w:rFonts w:ascii="Arial" w:eastAsia="Times New Roman" w:hAnsi="Arial" w:cs="Arial"/>
          <w:lang w:eastAsia="pt-BR"/>
        </w:rPr>
        <w:t xml:space="preserve"> </w:t>
      </w:r>
      <w:r w:rsidR="009335A5">
        <w:rPr>
          <w:rFonts w:ascii="Arial" w:eastAsia="Times New Roman" w:hAnsi="Arial" w:cs="Arial"/>
          <w:lang w:eastAsia="pt-BR"/>
        </w:rPr>
        <w:t>CONSTRUÇÃO</w:t>
      </w:r>
      <w:r w:rsidR="00343FD6">
        <w:rPr>
          <w:rFonts w:ascii="Arial" w:eastAsia="Times New Roman" w:hAnsi="Arial" w:cs="Arial"/>
          <w:lang w:eastAsia="pt-BR"/>
        </w:rPr>
        <w:t xml:space="preserve"> DE BRINQUEDOS NOS PARQUINHOS </w:t>
      </w:r>
      <w:r w:rsidR="002669D6">
        <w:rPr>
          <w:rFonts w:ascii="Arial" w:eastAsia="Times New Roman" w:hAnsi="Arial" w:cs="Arial"/>
          <w:lang w:eastAsia="pt-BR"/>
        </w:rPr>
        <w:t xml:space="preserve">E PRAÇAS </w:t>
      </w:r>
      <w:r w:rsidR="00343FD6">
        <w:rPr>
          <w:rFonts w:ascii="Arial" w:eastAsia="Times New Roman" w:hAnsi="Arial" w:cs="Arial"/>
          <w:lang w:eastAsia="pt-BR"/>
        </w:rPr>
        <w:t>MUNICIPAIS.</w:t>
      </w:r>
    </w:p>
    <w:bookmarkEnd w:id="0"/>
    <w:p w14:paraId="6EB1EE65" w14:textId="0BE495D3"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1E43F7">
        <w:rPr>
          <w:rFonts w:ascii="Arial" w:eastAsia="Times New Roman" w:hAnsi="Arial" w:cs="Arial"/>
          <w:lang w:eastAsia="pt-BR"/>
        </w:rPr>
        <w:t xml:space="preserve">nº </w:t>
      </w:r>
      <w:r w:rsidRPr="001E43F7">
        <w:rPr>
          <w:rFonts w:ascii="Arial" w:eastAsia="Times New Roman" w:hAnsi="Arial" w:cs="Arial"/>
          <w:lang w:eastAsia="pt-BR"/>
        </w:rPr>
        <w:t>001/2022</w:t>
      </w:r>
      <w:r w:rsidR="00B972C8" w:rsidRPr="001E43F7">
        <w:rPr>
          <w:rFonts w:ascii="Arial" w:eastAsia="Times New Roman" w:hAnsi="Arial" w:cs="Arial"/>
          <w:lang w:eastAsia="pt-BR"/>
        </w:rPr>
        <w:t xml:space="preserve">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66D92230"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w:t>
      </w:r>
      <w:r w:rsidR="00AB721A" w:rsidRPr="00AB721A">
        <w:rPr>
          <w:b/>
          <w:bCs/>
          <w:sz w:val="22"/>
          <w:szCs w:val="22"/>
        </w:rPr>
        <w:t>R$ 24.45</w:t>
      </w:r>
      <w:r w:rsidR="00D50482">
        <w:rPr>
          <w:b/>
          <w:bCs/>
          <w:sz w:val="22"/>
          <w:szCs w:val="22"/>
        </w:rPr>
        <w:t>8</w:t>
      </w:r>
      <w:r w:rsidR="00AB721A" w:rsidRPr="00AB721A">
        <w:rPr>
          <w:b/>
          <w:bCs/>
          <w:sz w:val="22"/>
          <w:szCs w:val="22"/>
        </w:rPr>
        <w:t>,</w:t>
      </w:r>
      <w:r w:rsidR="00D50482">
        <w:rPr>
          <w:b/>
          <w:bCs/>
          <w:sz w:val="22"/>
          <w:szCs w:val="22"/>
        </w:rPr>
        <w:t>4</w:t>
      </w:r>
      <w:r w:rsidR="00AB721A" w:rsidRPr="00AB721A">
        <w:rPr>
          <w:b/>
          <w:bCs/>
          <w:sz w:val="22"/>
          <w:szCs w:val="22"/>
        </w:rPr>
        <w:t xml:space="preserve">0 (vinte e quatro mil, quatrocentos e cinquenta e </w:t>
      </w:r>
      <w:r w:rsidR="00D50482">
        <w:rPr>
          <w:b/>
          <w:bCs/>
          <w:sz w:val="22"/>
          <w:szCs w:val="22"/>
        </w:rPr>
        <w:t>oito</w:t>
      </w:r>
      <w:r w:rsidR="00AB721A" w:rsidRPr="00AB721A">
        <w:rPr>
          <w:b/>
          <w:bCs/>
          <w:sz w:val="22"/>
          <w:szCs w:val="22"/>
        </w:rPr>
        <w:t xml:space="preserve"> reais com </w:t>
      </w:r>
      <w:r w:rsidR="00D50482">
        <w:rPr>
          <w:b/>
          <w:bCs/>
          <w:sz w:val="22"/>
          <w:szCs w:val="22"/>
        </w:rPr>
        <w:t>quarenta</w:t>
      </w:r>
      <w:r w:rsidR="00AB721A" w:rsidRPr="00AB721A">
        <w:rPr>
          <w:b/>
          <w:bCs/>
          <w:sz w:val="22"/>
          <w:szCs w:val="22"/>
        </w:rPr>
        <w:t xml:space="preserve"> centavos</w:t>
      </w:r>
      <w:r w:rsidR="00D50482">
        <w:rPr>
          <w:b/>
          <w:bCs/>
          <w:sz w:val="22"/>
          <w:szCs w:val="22"/>
        </w:rPr>
        <w:t>)</w:t>
      </w:r>
      <w:r w:rsidRPr="00B75C50">
        <w:rPr>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436F0332" w:rsidR="00E03D39" w:rsidRPr="003A2075" w:rsidRDefault="00B75C50" w:rsidP="00B75C50">
      <w:pPr>
        <w:pStyle w:val="A291065"/>
        <w:spacing w:after="120"/>
        <w:ind w:right="0" w:firstLine="0"/>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1"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1"/>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2BC43AD6"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2"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202"/>
        <w:gridCol w:w="2243"/>
        <w:gridCol w:w="1207"/>
        <w:gridCol w:w="1653"/>
      </w:tblGrid>
      <w:tr w:rsidR="00127D8A" w:rsidRPr="00894187" w14:paraId="1BDE098B" w14:textId="77777777" w:rsidTr="00CF0FF3">
        <w:trPr>
          <w:trHeight w:val="752"/>
        </w:trPr>
        <w:tc>
          <w:tcPr>
            <w:tcW w:w="816" w:type="dxa"/>
          </w:tcPr>
          <w:p w14:paraId="0D50B291" w14:textId="77777777" w:rsidR="00FB5E80" w:rsidRPr="00894187" w:rsidRDefault="00FB5E80" w:rsidP="0042316A">
            <w:pPr>
              <w:overflowPunct w:val="0"/>
              <w:autoSpaceDE w:val="0"/>
              <w:autoSpaceDN w:val="0"/>
              <w:adjustRightInd w:val="0"/>
              <w:jc w:val="center"/>
              <w:rPr>
                <w:rFonts w:ascii="Arial" w:hAnsi="Arial" w:cs="Arial"/>
                <w:b/>
                <w:bCs/>
              </w:rPr>
            </w:pPr>
            <w:bookmarkStart w:id="3" w:name="_Hlk126653238"/>
            <w:bookmarkEnd w:id="2"/>
            <w:r w:rsidRPr="00894187">
              <w:rPr>
                <w:rFonts w:ascii="Arial" w:hAnsi="Arial" w:cs="Arial"/>
                <w:b/>
                <w:bCs/>
              </w:rPr>
              <w:t>Desp.</w:t>
            </w:r>
          </w:p>
        </w:tc>
        <w:tc>
          <w:tcPr>
            <w:tcW w:w="951" w:type="dxa"/>
            <w:vAlign w:val="center"/>
          </w:tcPr>
          <w:p w14:paraId="6BDF21BD"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6A1E5149"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282140A7"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EBA060F"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61873A8C" w14:textId="77777777" w:rsidR="00FB5E80" w:rsidRPr="00894187" w:rsidRDefault="00FB5E80" w:rsidP="0042316A">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127D8A" w:rsidRPr="00894187" w14:paraId="7C9AC088" w14:textId="77777777" w:rsidTr="00CF0FF3">
        <w:trPr>
          <w:trHeight w:val="509"/>
        </w:trPr>
        <w:tc>
          <w:tcPr>
            <w:tcW w:w="816" w:type="dxa"/>
          </w:tcPr>
          <w:p w14:paraId="3020D690" w14:textId="190CDD22" w:rsidR="00FB5E80" w:rsidRPr="00CF0FF3" w:rsidRDefault="00B91E1C" w:rsidP="0042316A">
            <w:pPr>
              <w:overflowPunct w:val="0"/>
              <w:autoSpaceDE w:val="0"/>
              <w:autoSpaceDN w:val="0"/>
              <w:adjustRightInd w:val="0"/>
              <w:jc w:val="both"/>
              <w:rPr>
                <w:rFonts w:ascii="Arial" w:hAnsi="Arial" w:cs="Arial"/>
              </w:rPr>
            </w:pPr>
            <w:r w:rsidRPr="00CF0FF3">
              <w:rPr>
                <w:rFonts w:ascii="Arial" w:hAnsi="Arial" w:cs="Arial"/>
              </w:rPr>
              <w:t>1400</w:t>
            </w:r>
          </w:p>
        </w:tc>
        <w:tc>
          <w:tcPr>
            <w:tcW w:w="951" w:type="dxa"/>
          </w:tcPr>
          <w:p w14:paraId="76D42D92" w14:textId="77777777" w:rsidR="00FB5E80" w:rsidRPr="00CF0FF3" w:rsidRDefault="00FB5E80" w:rsidP="0042316A">
            <w:pPr>
              <w:overflowPunct w:val="0"/>
              <w:autoSpaceDE w:val="0"/>
              <w:autoSpaceDN w:val="0"/>
              <w:adjustRightInd w:val="0"/>
              <w:jc w:val="both"/>
              <w:rPr>
                <w:rFonts w:ascii="Arial" w:hAnsi="Arial" w:cs="Arial"/>
              </w:rPr>
            </w:pPr>
            <w:r w:rsidRPr="00CF0FF3">
              <w:rPr>
                <w:rFonts w:ascii="Arial" w:hAnsi="Arial" w:cs="Arial"/>
              </w:rPr>
              <w:t>150000</w:t>
            </w:r>
          </w:p>
        </w:tc>
        <w:tc>
          <w:tcPr>
            <w:tcW w:w="2202" w:type="dxa"/>
          </w:tcPr>
          <w:p w14:paraId="44E54362" w14:textId="784895EA" w:rsidR="00FB5E80" w:rsidRPr="00CF0FF3" w:rsidRDefault="00B91E1C" w:rsidP="0042316A">
            <w:pPr>
              <w:overflowPunct w:val="0"/>
              <w:autoSpaceDE w:val="0"/>
              <w:autoSpaceDN w:val="0"/>
              <w:adjustRightInd w:val="0"/>
              <w:jc w:val="both"/>
              <w:rPr>
                <w:rFonts w:ascii="Arial" w:hAnsi="Arial" w:cs="Arial"/>
              </w:rPr>
            </w:pPr>
            <w:r w:rsidRPr="00CF0FF3">
              <w:rPr>
                <w:rFonts w:ascii="Arial" w:hAnsi="Arial" w:cs="Arial"/>
              </w:rPr>
              <w:t>1545200015.2.029</w:t>
            </w:r>
          </w:p>
        </w:tc>
        <w:tc>
          <w:tcPr>
            <w:tcW w:w="2243" w:type="dxa"/>
          </w:tcPr>
          <w:p w14:paraId="2A56DE7E" w14:textId="5542D6AC" w:rsidR="00FB5E80" w:rsidRPr="00CF0FF3" w:rsidRDefault="00FB5E80" w:rsidP="0042316A">
            <w:pPr>
              <w:overflowPunct w:val="0"/>
              <w:autoSpaceDE w:val="0"/>
              <w:autoSpaceDN w:val="0"/>
              <w:adjustRightInd w:val="0"/>
              <w:rPr>
                <w:rFonts w:ascii="Arial" w:hAnsi="Arial" w:cs="Arial"/>
              </w:rPr>
            </w:pPr>
            <w:r w:rsidRPr="00CF0FF3">
              <w:rPr>
                <w:rFonts w:ascii="Arial" w:hAnsi="Arial" w:cs="Arial"/>
              </w:rPr>
              <w:t xml:space="preserve">Manutenção das Atividades </w:t>
            </w:r>
            <w:r w:rsidR="00CF0FF3" w:rsidRPr="00CF0FF3">
              <w:rPr>
                <w:rFonts w:ascii="Arial" w:hAnsi="Arial" w:cs="Arial"/>
              </w:rPr>
              <w:t>do Departamento de Obras e Serviços Urbanos</w:t>
            </w:r>
          </w:p>
        </w:tc>
        <w:tc>
          <w:tcPr>
            <w:tcW w:w="1207" w:type="dxa"/>
          </w:tcPr>
          <w:p w14:paraId="61A26415" w14:textId="77777777" w:rsidR="00FB5E80" w:rsidRPr="00CF0FF3" w:rsidRDefault="00FB5E80" w:rsidP="0042316A">
            <w:pPr>
              <w:overflowPunct w:val="0"/>
              <w:autoSpaceDE w:val="0"/>
              <w:autoSpaceDN w:val="0"/>
              <w:adjustRightInd w:val="0"/>
              <w:jc w:val="both"/>
              <w:rPr>
                <w:rFonts w:ascii="Arial" w:hAnsi="Arial" w:cs="Arial"/>
              </w:rPr>
            </w:pPr>
            <w:r w:rsidRPr="00CF0FF3">
              <w:rPr>
                <w:rFonts w:ascii="Arial" w:hAnsi="Arial" w:cs="Arial"/>
              </w:rPr>
              <w:t>33903099</w:t>
            </w:r>
          </w:p>
        </w:tc>
        <w:tc>
          <w:tcPr>
            <w:tcW w:w="1653" w:type="dxa"/>
          </w:tcPr>
          <w:p w14:paraId="2DE67171" w14:textId="699E37FE" w:rsidR="00FB5E80" w:rsidRPr="00CF0FF3" w:rsidRDefault="00CF0FF3" w:rsidP="0042316A">
            <w:pPr>
              <w:overflowPunct w:val="0"/>
              <w:autoSpaceDE w:val="0"/>
              <w:autoSpaceDN w:val="0"/>
              <w:adjustRightInd w:val="0"/>
              <w:rPr>
                <w:rFonts w:ascii="Arial" w:hAnsi="Arial" w:cs="Arial"/>
              </w:rPr>
            </w:pPr>
            <w:r w:rsidRPr="00CF0FF3">
              <w:rPr>
                <w:rFonts w:ascii="Arial" w:hAnsi="Arial" w:cs="Arial"/>
              </w:rPr>
              <w:t>Outros materiais de consumo</w:t>
            </w:r>
          </w:p>
        </w:tc>
      </w:tr>
      <w:bookmarkEnd w:id="3"/>
    </w:tbl>
    <w:p w14:paraId="6A349598" w14:textId="77777777" w:rsidR="00CF0FF3" w:rsidRDefault="00CF0FF3" w:rsidP="00CF0FF3">
      <w:pPr>
        <w:tabs>
          <w:tab w:val="left" w:pos="567"/>
        </w:tabs>
        <w:spacing w:before="240" w:line="276" w:lineRule="auto"/>
        <w:jc w:val="both"/>
        <w:rPr>
          <w:rFonts w:ascii="Arial" w:hAnsi="Arial" w:cs="Arial"/>
          <w:b/>
          <w:iCs/>
        </w:rPr>
      </w:pPr>
    </w:p>
    <w:p w14:paraId="10C4E9CB" w14:textId="49E4D10C"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sidRPr="00CF0FF3">
        <w:rPr>
          <w:rFonts w:ascii="Arial" w:hAnsi="Arial" w:cs="Arial"/>
          <w:b/>
          <w:iCs/>
        </w:rPr>
        <w:lastRenderedPageBreak/>
        <w:t>5</w:t>
      </w:r>
      <w:r w:rsidR="005411CB" w:rsidRPr="00CF0FF3">
        <w:rPr>
          <w:rFonts w:ascii="Arial" w:hAnsi="Arial" w:cs="Arial"/>
          <w:b/>
          <w:iCs/>
        </w:rPr>
        <w:t>. HA</w:t>
      </w:r>
      <w:r w:rsidR="005411CB" w:rsidRPr="003A2075">
        <w:rPr>
          <w:rFonts w:ascii="Arial" w:hAnsi="Arial" w:cs="Arial"/>
          <w:b/>
          <w:iCs/>
        </w:rPr>
        <w:t>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4"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2840FF79" w14:textId="77E97575" w:rsidR="00410981" w:rsidRPr="00410981" w:rsidRDefault="00B843F4" w:rsidP="00410981">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Certidão Negativa de Falência ou concordata expedida pelo distribuidor da sede da pessoa jurídica interessada, inferior a 60 dias (</w:t>
      </w:r>
      <w:r w:rsidR="00410981" w:rsidRPr="00410981">
        <w:rPr>
          <w:rFonts w:ascii="Arial" w:eastAsia="Times New Roman" w:hAnsi="Arial" w:cs="Arial"/>
          <w:b/>
          <w:bCs/>
          <w:lang w:eastAsia="pt-BR"/>
        </w:rPr>
        <w:t>Atenção:</w:t>
      </w:r>
      <w:r w:rsidR="00410981" w:rsidRPr="00410981">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14" w:history="1">
        <w:r w:rsidR="00410981" w:rsidRPr="00410981">
          <w:rPr>
            <w:rFonts w:ascii="Arial" w:eastAsia="Times New Roman" w:hAnsi="Arial" w:cs="Arial"/>
            <w:color w:val="0000FF"/>
            <w:u w:val="single"/>
            <w:lang w:eastAsia="pt-BR"/>
          </w:rPr>
          <w:t>https://certeproc1g.tjsc.jus.br</w:t>
        </w:r>
      </w:hyperlink>
      <w:r w:rsidR="00410981" w:rsidRPr="00410981">
        <w:rPr>
          <w:rFonts w:ascii="Arial" w:eastAsia="Times New Roman" w:hAnsi="Arial" w:cs="Arial"/>
          <w:lang w:eastAsia="pt-BR"/>
        </w:rPr>
        <w:t xml:space="preserve"> e </w:t>
      </w:r>
      <w:hyperlink r:id="rId15" w:history="1">
        <w:r w:rsidR="00410981" w:rsidRPr="00410981">
          <w:rPr>
            <w:rFonts w:ascii="Arial" w:eastAsia="Times New Roman" w:hAnsi="Arial" w:cs="Arial"/>
            <w:color w:val="0000FF"/>
            <w:u w:val="single"/>
            <w:lang w:eastAsia="pt-BR"/>
          </w:rPr>
          <w:t>https://esaj.tjsc.jus.br/sco/abrirCadastro.do</w:t>
        </w:r>
      </w:hyperlink>
      <w:r w:rsidR="00410981" w:rsidRPr="00410981">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60957E20" w14:textId="48B026DA" w:rsidR="00410981" w:rsidRPr="00410981" w:rsidRDefault="00B843F4" w:rsidP="00410981">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6"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5"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7"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5"/>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lastRenderedPageBreak/>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4"/>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52503FEE" w14:textId="0F5B1DE1" w:rsidR="00E917F1" w:rsidRDefault="002A4248" w:rsidP="00683407">
      <w:pPr>
        <w:pStyle w:val="Corpodetexto"/>
        <w:spacing w:line="276" w:lineRule="auto"/>
        <w:ind w:right="-3" w:firstLine="708"/>
        <w:rPr>
          <w:rFonts w:ascii="Arial" w:hAnsi="Arial" w:cs="Arial"/>
          <w:bCs/>
          <w:sz w:val="22"/>
          <w:szCs w:val="22"/>
        </w:rPr>
      </w:pPr>
      <w:bookmarkStart w:id="6" w:name="_Hlk126046969"/>
      <w:r w:rsidRPr="002A4248">
        <w:rPr>
          <w:rFonts w:ascii="Arial" w:hAnsi="Arial" w:cs="Arial"/>
          <w:bCs/>
          <w:sz w:val="22"/>
          <w:szCs w:val="22"/>
        </w:rPr>
        <w:t xml:space="preserve">Justifica-se a </w:t>
      </w:r>
      <w:r w:rsidR="00683407">
        <w:rPr>
          <w:rFonts w:ascii="Arial" w:hAnsi="Arial" w:cs="Arial"/>
          <w:bCs/>
          <w:sz w:val="22"/>
          <w:szCs w:val="22"/>
        </w:rPr>
        <w:t>presente aquisição, com vista à construção de brinquedos, nos parquinhos municipais, utilizando, para isso, madeira tratada</w:t>
      </w:r>
      <w:r w:rsidR="005619C1">
        <w:rPr>
          <w:rFonts w:ascii="Arial" w:hAnsi="Arial" w:cs="Arial"/>
          <w:bCs/>
          <w:sz w:val="22"/>
          <w:szCs w:val="22"/>
        </w:rPr>
        <w:t>, roliça e serrada.</w:t>
      </w:r>
    </w:p>
    <w:p w14:paraId="3595FDA8" w14:textId="5E229CA8" w:rsidR="005619C1" w:rsidRDefault="005619C1" w:rsidP="00683407">
      <w:pPr>
        <w:pStyle w:val="Corpodetexto"/>
        <w:spacing w:line="276" w:lineRule="auto"/>
        <w:ind w:right="-3" w:firstLine="708"/>
        <w:rPr>
          <w:rFonts w:ascii="Arial" w:hAnsi="Arial" w:cs="Arial"/>
          <w:bCs/>
          <w:sz w:val="22"/>
          <w:szCs w:val="22"/>
        </w:rPr>
      </w:pPr>
      <w:r>
        <w:rPr>
          <w:rFonts w:ascii="Arial" w:hAnsi="Arial" w:cs="Arial"/>
          <w:bCs/>
          <w:sz w:val="22"/>
          <w:szCs w:val="22"/>
        </w:rPr>
        <w:t>Assim sendo, o intuito é proporcionar espaços de lazer às crianças, especialmente, com atividades e brincadeiras ao ar livre, aumentando a qualidade de vida e proporcionando saúde, integração e lazer aos usuários.</w:t>
      </w:r>
    </w:p>
    <w:p w14:paraId="70E0B7AA" w14:textId="2C9FD70F" w:rsidR="002476B5" w:rsidRPr="00E917F1" w:rsidRDefault="002476B5" w:rsidP="00683407">
      <w:pPr>
        <w:pStyle w:val="Corpodetexto"/>
        <w:spacing w:line="276" w:lineRule="auto"/>
        <w:ind w:right="-3" w:firstLine="708"/>
        <w:rPr>
          <w:rFonts w:ascii="Arial" w:hAnsi="Arial" w:cs="Arial"/>
          <w:bCs/>
          <w:sz w:val="22"/>
          <w:szCs w:val="22"/>
        </w:rPr>
      </w:pPr>
      <w:r>
        <w:rPr>
          <w:rFonts w:ascii="Arial" w:hAnsi="Arial" w:cs="Arial"/>
          <w:bCs/>
          <w:sz w:val="22"/>
          <w:szCs w:val="22"/>
        </w:rPr>
        <w:t>Ainda, é necessário mencionar que atividades e brincadeiras ao ar livre contribuem com o aumento na qualidade de vida das crianças, trazendo benefícios diretos por meio das atividades físicas, ao passo que estando a criança brincando, não fará uso de celulares, tablets etc., contribuindo, desta forma, significativamente, com</w:t>
      </w:r>
      <w:r w:rsidR="004F71ED">
        <w:rPr>
          <w:rFonts w:ascii="Arial" w:hAnsi="Arial" w:cs="Arial"/>
          <w:bCs/>
          <w:sz w:val="22"/>
          <w:szCs w:val="22"/>
        </w:rPr>
        <w:t xml:space="preserve"> a prática física e diminuindo o sedentarismo, o que traz reflexos diretos na saúde pública, educação e convívio social.</w:t>
      </w:r>
    </w:p>
    <w:bookmarkEnd w:id="6"/>
    <w:p w14:paraId="1D4380E0" w14:textId="11C36F4E"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71B2DA02"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w:t>
      </w:r>
      <w:r w:rsidR="004F71ED">
        <w:rPr>
          <w:rFonts w:ascii="Arial" w:hAnsi="Arial" w:cs="Arial"/>
          <w:bCs/>
        </w:rPr>
        <w:t>a</w:t>
      </w:r>
      <w:r>
        <w:rPr>
          <w:rFonts w:ascii="Arial" w:hAnsi="Arial" w:cs="Arial"/>
          <w:bCs/>
        </w:rPr>
        <w:t xml:space="preserve"> fornecedores do</w:t>
      </w:r>
      <w:r w:rsidR="004F71ED">
        <w:rPr>
          <w:rFonts w:ascii="Arial" w:hAnsi="Arial" w:cs="Arial"/>
          <w:bCs/>
        </w:rPr>
        <w:t>s</w:t>
      </w:r>
      <w:r>
        <w:rPr>
          <w:rFonts w:ascii="Arial" w:hAnsi="Arial" w:cs="Arial"/>
          <w:bCs/>
        </w:rPr>
        <w:t xml:space="preserve"> </w:t>
      </w:r>
      <w:r w:rsidR="004F71ED">
        <w:rPr>
          <w:rFonts w:ascii="Arial" w:hAnsi="Arial" w:cs="Arial"/>
          <w:bCs/>
        </w:rPr>
        <w:t>produtos</w:t>
      </w:r>
      <w:r>
        <w:rPr>
          <w:rFonts w:ascii="Arial" w:hAnsi="Arial" w:cs="Arial"/>
          <w:bCs/>
        </w:rPr>
        <w:t xml:space="preserve"> a ser</w:t>
      </w:r>
      <w:r w:rsidR="004F71ED">
        <w:rPr>
          <w:rFonts w:ascii="Arial" w:hAnsi="Arial" w:cs="Arial"/>
          <w:bCs/>
        </w:rPr>
        <w:t>em</w:t>
      </w:r>
      <w:r>
        <w:rPr>
          <w:rFonts w:ascii="Arial" w:hAnsi="Arial" w:cs="Arial"/>
          <w:bCs/>
        </w:rPr>
        <w:t xml:space="preserve"> contratado</w:t>
      </w:r>
      <w:r w:rsidR="004F71ED">
        <w:rPr>
          <w:rFonts w:ascii="Arial" w:hAnsi="Arial" w:cs="Arial"/>
          <w:bCs/>
        </w:rPr>
        <w:t>s</w:t>
      </w:r>
      <w:r>
        <w:rPr>
          <w:rFonts w:ascii="Arial" w:hAnsi="Arial" w:cs="Arial"/>
          <w:bCs/>
        </w:rPr>
        <w:t xml:space="preserve">,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sidR="004F71ED">
        <w:rPr>
          <w:rFonts w:ascii="Arial" w:hAnsi="Arial" w:cs="Arial"/>
          <w:bCs/>
        </w:rPr>
        <w:t xml:space="preserve"> (menor preço)</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7D3631C5"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7" w:name="_Hlk126653137"/>
      <w:bookmarkStart w:id="8" w:name="_Hlk126047549"/>
      <w:r w:rsidR="008C6F67">
        <w:rPr>
          <w:rFonts w:ascii="Arial" w:hAnsi="Arial" w:cs="Arial"/>
          <w:bCs/>
          <w:sz w:val="22"/>
          <w:szCs w:val="22"/>
        </w:rPr>
        <w:t xml:space="preserve">A gestão do contrato caberá </w:t>
      </w:r>
      <w:r w:rsidR="00AB721A">
        <w:rPr>
          <w:rFonts w:ascii="Arial" w:hAnsi="Arial" w:cs="Arial"/>
          <w:bCs/>
          <w:sz w:val="22"/>
          <w:szCs w:val="22"/>
        </w:rPr>
        <w:t>ao</w:t>
      </w:r>
      <w:r w:rsidR="00FE578C">
        <w:rPr>
          <w:rFonts w:ascii="Arial" w:hAnsi="Arial" w:cs="Arial"/>
          <w:bCs/>
          <w:sz w:val="22"/>
          <w:szCs w:val="22"/>
        </w:rPr>
        <w:t xml:space="preserve"> </w:t>
      </w:r>
      <w:r w:rsidR="00AB721A">
        <w:rPr>
          <w:rFonts w:ascii="Arial" w:hAnsi="Arial" w:cs="Arial"/>
          <w:bCs/>
          <w:sz w:val="22"/>
          <w:szCs w:val="22"/>
        </w:rPr>
        <w:t>Secretário de Transportes, Obras e Serviços Públicos</w:t>
      </w:r>
      <w:r w:rsidR="009C6148" w:rsidRPr="008C3442">
        <w:rPr>
          <w:rFonts w:ascii="Arial" w:hAnsi="Arial" w:cs="Arial"/>
          <w:bCs/>
          <w:sz w:val="22"/>
          <w:szCs w:val="22"/>
        </w:rPr>
        <w:t xml:space="preserve">, senhor </w:t>
      </w:r>
      <w:r w:rsidR="00AB721A">
        <w:rPr>
          <w:rFonts w:ascii="Arial" w:hAnsi="Arial" w:cs="Arial"/>
          <w:b/>
          <w:sz w:val="22"/>
          <w:szCs w:val="22"/>
        </w:rPr>
        <w:t>Idelso Picoli</w:t>
      </w:r>
      <w:r w:rsidR="002034CD" w:rsidRPr="008C3442">
        <w:rPr>
          <w:rFonts w:ascii="Arial" w:hAnsi="Arial" w:cs="Arial"/>
          <w:bCs/>
          <w:sz w:val="22"/>
          <w:szCs w:val="22"/>
        </w:rPr>
        <w:t>.</w:t>
      </w:r>
      <w:bookmarkEnd w:id="7"/>
    </w:p>
    <w:bookmarkEnd w:id="8"/>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708E6917"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 xml:space="preserve">.1 - </w:t>
      </w:r>
      <w:bookmarkStart w:id="9" w:name="_Hlk126047558"/>
      <w:r w:rsidR="008C6F67" w:rsidRPr="008C3442">
        <w:rPr>
          <w:rFonts w:ascii="Arial" w:hAnsi="Arial" w:cs="Arial"/>
          <w:bCs/>
          <w:sz w:val="22"/>
          <w:szCs w:val="22"/>
        </w:rPr>
        <w:t>A execução do contrato será acompanhada e fiscalizada pel</w:t>
      </w:r>
      <w:r w:rsidR="007076A8">
        <w:rPr>
          <w:rFonts w:ascii="Arial" w:hAnsi="Arial" w:cs="Arial"/>
          <w:bCs/>
          <w:sz w:val="22"/>
          <w:szCs w:val="22"/>
        </w:rPr>
        <w:t>o</w:t>
      </w:r>
      <w:r w:rsidR="00485474">
        <w:rPr>
          <w:rFonts w:ascii="Arial" w:hAnsi="Arial" w:cs="Arial"/>
          <w:bCs/>
          <w:sz w:val="22"/>
          <w:szCs w:val="22"/>
        </w:rPr>
        <w:t xml:space="preserve"> Sr.</w:t>
      </w:r>
      <w:r w:rsidR="007076A8" w:rsidRPr="008C3442">
        <w:rPr>
          <w:rFonts w:ascii="Arial" w:hAnsi="Arial" w:cs="Arial"/>
          <w:bCs/>
          <w:sz w:val="22"/>
          <w:szCs w:val="22"/>
        </w:rPr>
        <w:t xml:space="preserve"> </w:t>
      </w:r>
      <w:r w:rsidR="00070B4C">
        <w:rPr>
          <w:rFonts w:ascii="Arial" w:hAnsi="Arial" w:cs="Arial"/>
          <w:b/>
          <w:sz w:val="22"/>
          <w:szCs w:val="22"/>
        </w:rPr>
        <w:t>João Valdacir Martins dos Santos</w:t>
      </w:r>
      <w:r w:rsidR="008C6F67" w:rsidRPr="008C3442">
        <w:rPr>
          <w:rFonts w:ascii="Arial" w:hAnsi="Arial" w:cs="Arial"/>
          <w:bCs/>
          <w:sz w:val="22"/>
          <w:szCs w:val="22"/>
        </w:rPr>
        <w:t>,</w:t>
      </w:r>
      <w:r w:rsidR="00485474">
        <w:rPr>
          <w:rFonts w:ascii="Arial" w:hAnsi="Arial" w:cs="Arial"/>
          <w:bCs/>
          <w:sz w:val="22"/>
          <w:szCs w:val="22"/>
        </w:rPr>
        <w:t xml:space="preserve"> (</w:t>
      </w:r>
      <w:r w:rsidR="00070B4C" w:rsidRPr="00070B4C">
        <w:rPr>
          <w:rFonts w:ascii="Arial" w:hAnsi="Arial" w:cs="Arial"/>
          <w:bCs/>
          <w:sz w:val="22"/>
          <w:szCs w:val="22"/>
        </w:rPr>
        <w:t>Diretor CC-3-1</w:t>
      </w:r>
      <w:r w:rsidR="00485474">
        <w:rPr>
          <w:rFonts w:ascii="Arial" w:hAnsi="Arial" w:cs="Arial"/>
          <w:bCs/>
          <w:sz w:val="22"/>
          <w:szCs w:val="22"/>
        </w:rPr>
        <w:t xml:space="preserve">), </w:t>
      </w:r>
      <w:r w:rsidR="008C6F67" w:rsidRPr="008C3442">
        <w:rPr>
          <w:rFonts w:ascii="Arial" w:hAnsi="Arial" w:cs="Arial"/>
          <w:bCs/>
          <w:sz w:val="22"/>
          <w:szCs w:val="22"/>
        </w:rPr>
        <w:t xml:space="preserve">em observância ao disposto no art. 117 </w:t>
      </w:r>
      <w:r w:rsidR="008C6F67">
        <w:rPr>
          <w:rFonts w:ascii="Arial" w:hAnsi="Arial" w:cs="Arial"/>
          <w:bCs/>
          <w:sz w:val="22"/>
          <w:szCs w:val="22"/>
        </w:rPr>
        <w:t xml:space="preserve">e seguintes </w:t>
      </w:r>
      <w:r w:rsidR="008C6F67" w:rsidRPr="008C3442">
        <w:rPr>
          <w:rFonts w:ascii="Arial" w:hAnsi="Arial" w:cs="Arial"/>
          <w:bCs/>
          <w:sz w:val="22"/>
          <w:szCs w:val="22"/>
        </w:rPr>
        <w:t>da Lei 14.133/202</w:t>
      </w:r>
      <w:r w:rsidR="00333810">
        <w:rPr>
          <w:rFonts w:ascii="Arial" w:hAnsi="Arial" w:cs="Arial"/>
          <w:bCs/>
          <w:sz w:val="22"/>
          <w:szCs w:val="22"/>
        </w:rPr>
        <w:t>1</w:t>
      </w:r>
      <w:r w:rsidR="008C6F67" w:rsidRPr="008C3442">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9"/>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0"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8"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lastRenderedPageBreak/>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1" w:name="art140ia"/>
      <w:bookmarkEnd w:id="11"/>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b"/>
      <w:bookmarkEnd w:id="12"/>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3" w:name="art140ii"/>
      <w:bookmarkEnd w:id="10"/>
      <w:bookmarkEnd w:id="13"/>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4" w:name="art140iia"/>
      <w:bookmarkEnd w:id="14"/>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b"/>
      <w:bookmarkEnd w:id="15"/>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9"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20"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21"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2"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3"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4"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lastRenderedPageBreak/>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5"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6"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7"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8"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9"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30"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6.2.</w:t>
      </w:r>
      <w:r w:rsidRPr="003A2075">
        <w:rPr>
          <w:rFonts w:ascii="Arial" w:hAnsi="Arial" w:cs="Arial"/>
        </w:rPr>
        <w:t xml:space="preserve"> Caso o objeto não seja executado no prazo contratual, o valor antecipado deverá ser devolvido (</w:t>
      </w:r>
      <w:hyperlink r:id="rId31"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2"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3"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4"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6" w:name="art155i"/>
      <w:bookmarkEnd w:id="16"/>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i"/>
      <w:bookmarkEnd w:id="17"/>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i"/>
      <w:bookmarkEnd w:id="18"/>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v"/>
      <w:bookmarkEnd w:id="19"/>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v"/>
      <w:bookmarkEnd w:id="20"/>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i"/>
      <w:bookmarkEnd w:id="21"/>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i"/>
      <w:bookmarkEnd w:id="22"/>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i"/>
      <w:bookmarkEnd w:id="23"/>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ix"/>
      <w:bookmarkEnd w:id="24"/>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x"/>
      <w:bookmarkEnd w:id="25"/>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i"/>
      <w:bookmarkEnd w:id="26"/>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i"/>
      <w:bookmarkEnd w:id="27"/>
      <w:r w:rsidRPr="003A2075">
        <w:rPr>
          <w:rFonts w:ascii="Arial" w:hAnsi="Arial" w:cs="Arial"/>
        </w:rPr>
        <w:t xml:space="preserve">Praticar ato lesivo previsto no art. 5º da </w:t>
      </w:r>
      <w:hyperlink r:id="rId35"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8" w:name="art156"/>
      <w:bookmarkEnd w:id="28"/>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6"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lastRenderedPageBreak/>
              <w:t>Obs. 2: Pode ser aplicada cumulativamente com multa (</w:t>
            </w:r>
            <w:hyperlink r:id="rId37"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8"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9"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41"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2"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3"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lastRenderedPageBreak/>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4" w:anchor="art156%C2%A76i" w:history="1">
        <w:r w:rsidRPr="003A2075">
          <w:rPr>
            <w:rStyle w:val="Hyperlink"/>
            <w:rFonts w:ascii="Arial" w:hAnsi="Arial" w:cs="Arial"/>
          </w:rPr>
          <w:t>156, § 6º, I</w:t>
        </w:r>
      </w:hyperlink>
      <w:r w:rsidRPr="003A2075">
        <w:rPr>
          <w:rFonts w:ascii="Arial" w:hAnsi="Arial" w:cs="Arial"/>
        </w:rPr>
        <w:t xml:space="preserve">, </w:t>
      </w:r>
      <w:hyperlink r:id="rId45"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6"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7"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8"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9"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29" w:name="art157"/>
      <w:bookmarkEnd w:id="29"/>
      <w:r w:rsidRPr="003A2075">
        <w:rPr>
          <w:rFonts w:ascii="Arial" w:hAnsi="Arial" w:cs="Arial"/>
          <w:b/>
        </w:rPr>
        <w:lastRenderedPageBreak/>
        <w:t xml:space="preserve">7. </w:t>
      </w:r>
      <w:bookmarkStart w:id="30" w:name="art158"/>
      <w:bookmarkStart w:id="31" w:name="art158§1"/>
      <w:bookmarkStart w:id="32" w:name="art158§2"/>
      <w:bookmarkStart w:id="33" w:name="art158§3"/>
      <w:bookmarkStart w:id="34" w:name="art158§4"/>
      <w:bookmarkStart w:id="35" w:name="art159"/>
      <w:bookmarkEnd w:id="30"/>
      <w:bookmarkEnd w:id="31"/>
      <w:bookmarkEnd w:id="32"/>
      <w:bookmarkEnd w:id="33"/>
      <w:bookmarkEnd w:id="34"/>
      <w:bookmarkEnd w:id="35"/>
      <w:r w:rsidRPr="003A2075">
        <w:rPr>
          <w:rFonts w:ascii="Arial" w:hAnsi="Arial" w:cs="Arial"/>
        </w:rPr>
        <w:t xml:space="preserve">Os atos previstos como infrações administrativas na </w:t>
      </w:r>
      <w:hyperlink r:id="rId50"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51"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2"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6" w:name="art159p"/>
      <w:bookmarkStart w:id="37" w:name="art160"/>
      <w:bookmarkEnd w:id="36"/>
      <w:bookmarkEnd w:id="37"/>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3"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4"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8" w:name="art161"/>
      <w:bookmarkEnd w:id="38"/>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5"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6"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7"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39" w:name="art161p"/>
      <w:bookmarkEnd w:id="39"/>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8"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0" w:name="art162p"/>
      <w:bookmarkEnd w:id="40"/>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9"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1" w:name="art163"/>
      <w:bookmarkEnd w:id="41"/>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60"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2" w:name="art163i"/>
      <w:bookmarkEnd w:id="42"/>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i"/>
      <w:bookmarkEnd w:id="43"/>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i"/>
      <w:bookmarkEnd w:id="44"/>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v"/>
      <w:bookmarkEnd w:id="45"/>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v"/>
      <w:bookmarkEnd w:id="46"/>
      <w:r w:rsidRPr="003A2075">
        <w:rPr>
          <w:rFonts w:ascii="Arial" w:hAnsi="Arial" w:cs="Arial"/>
        </w:rPr>
        <w:t>Análise jurídica prévia, com posicionamento conclusivo quanto ao cumprimento dos requisitos definidos neste item.</w:t>
      </w:r>
    </w:p>
    <w:p w14:paraId="6E701116" w14:textId="0E04D13E" w:rsidR="00B972C8" w:rsidRPr="003A2075" w:rsidRDefault="00705B66" w:rsidP="003A2075">
      <w:pPr>
        <w:tabs>
          <w:tab w:val="left" w:pos="1134"/>
        </w:tabs>
        <w:spacing w:before="240" w:line="276" w:lineRule="auto"/>
        <w:jc w:val="both"/>
        <w:rPr>
          <w:rFonts w:ascii="Arial" w:hAnsi="Arial" w:cs="Arial"/>
        </w:rPr>
      </w:pPr>
      <w:bookmarkStart w:id="47" w:name="art163p"/>
      <w:bookmarkEnd w:id="47"/>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 xml:space="preserve">do item 1 exigirá, como condição de </w:t>
      </w:r>
      <w:r w:rsidR="00B972C8" w:rsidRPr="003A2075">
        <w:rPr>
          <w:rFonts w:ascii="Arial" w:hAnsi="Arial" w:cs="Arial"/>
        </w:rPr>
        <w:lastRenderedPageBreak/>
        <w:t>reabilitação do licitante ou contratado, a implantação ou aperfeiçoamento de programa de integridade pelo responsável (</w:t>
      </w:r>
      <w:hyperlink r:id="rId61"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2"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3"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4"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5"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3F1B6568" w:rsidR="00B972C8" w:rsidRPr="00CA5D91" w:rsidRDefault="00B972C8" w:rsidP="00CA5D91">
      <w:pPr>
        <w:suppressAutoHyphens/>
        <w:spacing w:before="240" w:line="276" w:lineRule="auto"/>
        <w:jc w:val="right"/>
        <w:rPr>
          <w:rFonts w:ascii="Arial" w:hAnsi="Arial" w:cs="Arial"/>
          <w:b/>
        </w:rPr>
      </w:pPr>
      <w:r w:rsidRPr="00CA5D91">
        <w:rPr>
          <w:rFonts w:ascii="Arial" w:hAnsi="Arial" w:cs="Arial"/>
          <w:b/>
        </w:rPr>
        <w:t xml:space="preserve">Município de </w:t>
      </w:r>
      <w:r w:rsidR="00CA5D91" w:rsidRPr="00CA5D91">
        <w:rPr>
          <w:rFonts w:ascii="Arial" w:hAnsi="Arial" w:cs="Arial"/>
          <w:b/>
        </w:rPr>
        <w:t>Caibi - SC</w:t>
      </w:r>
      <w:r w:rsidRPr="00CA5D91">
        <w:rPr>
          <w:rFonts w:ascii="Arial" w:hAnsi="Arial" w:cs="Arial"/>
          <w:b/>
        </w:rPr>
        <w:t xml:space="preserve">, </w:t>
      </w:r>
      <w:r w:rsidR="0033124E">
        <w:rPr>
          <w:rFonts w:ascii="Arial" w:hAnsi="Arial" w:cs="Arial"/>
          <w:b/>
        </w:rPr>
        <w:t>2</w:t>
      </w:r>
      <w:r w:rsidR="00E36C25">
        <w:rPr>
          <w:rFonts w:ascii="Arial" w:hAnsi="Arial" w:cs="Arial"/>
          <w:b/>
        </w:rPr>
        <w:t>4</w:t>
      </w:r>
      <w:r w:rsidRPr="00CA5D91">
        <w:rPr>
          <w:rFonts w:ascii="Arial" w:hAnsi="Arial" w:cs="Arial"/>
          <w:b/>
        </w:rPr>
        <w:t xml:space="preserve"> de </w:t>
      </w:r>
      <w:r w:rsidR="007F59D9">
        <w:rPr>
          <w:rFonts w:ascii="Arial" w:hAnsi="Arial" w:cs="Arial"/>
          <w:b/>
        </w:rPr>
        <w:t>fevereiro</w:t>
      </w:r>
      <w:r w:rsidRPr="00CA5D91">
        <w:rPr>
          <w:rFonts w:ascii="Arial" w:hAnsi="Arial" w:cs="Arial"/>
          <w:b/>
        </w:rPr>
        <w:t xml:space="preserve"> de 202</w:t>
      </w:r>
      <w:r w:rsidR="00CA5D91" w:rsidRPr="00CA5D91">
        <w:rPr>
          <w:rFonts w:ascii="Arial" w:hAnsi="Arial" w:cs="Arial"/>
          <w:b/>
        </w:rPr>
        <w:t>3</w:t>
      </w:r>
      <w:r w:rsidRPr="00CA5D91">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8"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77777777"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bookmarkEnd w:id="48"/>
    </w:tbl>
    <w:p w14:paraId="45AF41F3" w14:textId="77777777" w:rsidR="002669D6" w:rsidRDefault="002669D6" w:rsidP="00485474">
      <w:pPr>
        <w:widowControl w:val="0"/>
        <w:tabs>
          <w:tab w:val="left" w:pos="1701"/>
        </w:tabs>
        <w:adjustRightInd w:val="0"/>
        <w:spacing w:after="0" w:line="276" w:lineRule="auto"/>
        <w:textAlignment w:val="baseline"/>
        <w:rPr>
          <w:rFonts w:ascii="Arial" w:eastAsia="Times New Roman" w:hAnsi="Arial" w:cs="Arial"/>
          <w:b/>
          <w:lang w:eastAsia="pt-BR"/>
        </w:rPr>
      </w:pPr>
    </w:p>
    <w:p w14:paraId="63B4986F" w14:textId="77777777" w:rsidR="002669D6" w:rsidRDefault="002669D6" w:rsidP="00485474">
      <w:pPr>
        <w:widowControl w:val="0"/>
        <w:tabs>
          <w:tab w:val="left" w:pos="1701"/>
        </w:tabs>
        <w:adjustRightInd w:val="0"/>
        <w:spacing w:after="0" w:line="276" w:lineRule="auto"/>
        <w:textAlignment w:val="baseline"/>
        <w:rPr>
          <w:rFonts w:ascii="Arial" w:eastAsia="Times New Roman" w:hAnsi="Arial" w:cs="Arial"/>
          <w:b/>
          <w:lang w:eastAsia="pt-BR"/>
        </w:rPr>
      </w:pPr>
    </w:p>
    <w:p w14:paraId="34C76008" w14:textId="6F81DAD2"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5ED05451" w:rsidR="00485474" w:rsidRDefault="00485474" w:rsidP="00485474">
      <w:pPr>
        <w:spacing w:before="240" w:line="276" w:lineRule="auto"/>
        <w:rPr>
          <w:rFonts w:ascii="Arial" w:hAnsi="Arial" w:cs="Arial"/>
          <w:b/>
        </w:rPr>
      </w:pPr>
    </w:p>
    <w:p w14:paraId="793F9079" w14:textId="16966520" w:rsidR="0033124E" w:rsidRDefault="0033124E" w:rsidP="00485474">
      <w:pPr>
        <w:spacing w:before="240" w:line="276" w:lineRule="auto"/>
        <w:rPr>
          <w:rFonts w:ascii="Arial" w:hAnsi="Arial" w:cs="Arial"/>
          <w:b/>
        </w:rPr>
      </w:pPr>
    </w:p>
    <w:p w14:paraId="22B23725" w14:textId="77777777" w:rsidR="0033124E" w:rsidRDefault="0033124E" w:rsidP="00485474">
      <w:pPr>
        <w:spacing w:before="240" w:line="276" w:lineRule="auto"/>
        <w:rPr>
          <w:rFonts w:ascii="Arial" w:hAnsi="Arial" w:cs="Arial"/>
          <w:b/>
        </w:rPr>
      </w:pPr>
    </w:p>
    <w:p w14:paraId="54B933F9" w14:textId="77777777"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6" w:history="1">
        <w:r w:rsidRPr="001D472C">
          <w:rPr>
            <w:rStyle w:val="Hyperlink"/>
            <w:rFonts w:ascii="Arial" w:hAnsi="Arial" w:cs="Arial"/>
          </w:rPr>
          <w:t>Lei Federal nº 14.133/2021</w:t>
        </w:r>
      </w:hyperlink>
      <w:r w:rsidRPr="001D472C">
        <w:rPr>
          <w:rFonts w:ascii="Arial" w:hAnsi="Arial" w:cs="Arial"/>
        </w:rPr>
        <w:t xml:space="preserve">: </w:t>
      </w:r>
      <w:hyperlink r:id="rId67" w:anchor="art6xxiii" w:history="1">
        <w:r w:rsidRPr="001D472C">
          <w:rPr>
            <w:rStyle w:val="Hyperlink"/>
            <w:rFonts w:ascii="Arial" w:hAnsi="Arial" w:cs="Arial"/>
          </w:rPr>
          <w:t>art. 6º, XXIII</w:t>
        </w:r>
      </w:hyperlink>
      <w:r w:rsidRPr="001D472C">
        <w:rPr>
          <w:rFonts w:ascii="Arial" w:hAnsi="Arial" w:cs="Arial"/>
        </w:rPr>
        <w:t xml:space="preserve"> c/c </w:t>
      </w:r>
      <w:hyperlink r:id="rId68" w:anchor="art40%C2%A71" w:history="1">
        <w:r w:rsidRPr="001D472C">
          <w:rPr>
            <w:rStyle w:val="Hyperlink"/>
            <w:rFonts w:ascii="Arial" w:hAnsi="Arial" w:cs="Arial"/>
          </w:rPr>
          <w:t>art. 40, §§ 1º</w:t>
        </w:r>
      </w:hyperlink>
      <w:r w:rsidRPr="001D472C">
        <w:rPr>
          <w:rFonts w:ascii="Arial" w:hAnsi="Arial" w:cs="Arial"/>
        </w:rPr>
        <w:t xml:space="preserve"> e </w:t>
      </w:r>
      <w:hyperlink r:id="rId69" w:anchor="art40%C2%A74" w:history="1">
        <w:r w:rsidRPr="001D472C">
          <w:rPr>
            <w:rStyle w:val="Hyperlink"/>
            <w:rFonts w:ascii="Arial" w:hAnsi="Arial" w:cs="Arial"/>
          </w:rPr>
          <w:t>4º</w:t>
        </w:r>
      </w:hyperlink>
      <w:r>
        <w:rPr>
          <w:rStyle w:val="Hyperlink"/>
          <w:rFonts w:ascii="Arial" w:hAnsi="Arial" w:cs="Arial"/>
        </w:rPr>
        <w:t>)</w:t>
      </w:r>
    </w:p>
    <w:p w14:paraId="1C076470" w14:textId="77777777" w:rsidR="00F05247" w:rsidRDefault="00F05247" w:rsidP="00F05247">
      <w:pPr>
        <w:spacing w:before="240" w:line="276" w:lineRule="auto"/>
        <w:jc w:val="both"/>
        <w:rPr>
          <w:rStyle w:val="Hyperlink"/>
          <w:rFonts w:ascii="Arial" w:hAnsi="Arial" w:cs="Arial"/>
          <w:b/>
          <w:bCs/>
          <w:color w:val="auto"/>
          <w:u w:val="none"/>
        </w:rPr>
      </w:pPr>
    </w:p>
    <w:p w14:paraId="62A4DE53" w14:textId="77777777"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69F1F47C" w14:textId="453137AA" w:rsidR="00F05247" w:rsidRDefault="00F05247" w:rsidP="008A4394">
      <w:pPr>
        <w:widowControl w:val="0"/>
        <w:tabs>
          <w:tab w:val="left" w:pos="1701"/>
        </w:tabs>
        <w:adjustRightInd w:val="0"/>
        <w:spacing w:before="240" w:line="276" w:lineRule="auto"/>
        <w:ind w:firstLine="709"/>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8A4394" w:rsidRPr="008A4394">
        <w:rPr>
          <w:rFonts w:ascii="Arial" w:eastAsia="Times New Roman" w:hAnsi="Arial" w:cs="Arial"/>
          <w:lang w:eastAsia="pt-BR"/>
        </w:rPr>
        <w:t>AQUISIÇÃO DE MADEIRA TRATADA PARA CONSTRUÇÃO DE BRINQUEDOS NOS PARQUINHOS E PRAÇAS MUNICIPAIS.</w:t>
      </w:r>
    </w:p>
    <w:p w14:paraId="7FFB52BD" w14:textId="477EA5DC" w:rsidR="00F05247" w:rsidRPr="00485474" w:rsidRDefault="00F05247" w:rsidP="00485474">
      <w:pPr>
        <w:spacing w:before="240" w:line="276" w:lineRule="auto"/>
        <w:ind w:firstLine="708"/>
        <w:jc w:val="both"/>
        <w:rPr>
          <w:rFonts w:ascii="Arial" w:hAnsi="Arial" w:cs="Arial"/>
          <w:sz w:val="20"/>
          <w:szCs w:val="20"/>
        </w:rPr>
      </w:pPr>
      <w:r w:rsidRPr="001D472C">
        <w:rPr>
          <w:rFonts w:ascii="Arial" w:hAnsi="Arial" w:cs="Arial"/>
        </w:rPr>
        <w:t xml:space="preserve">Trata-se de </w:t>
      </w:r>
      <w:r w:rsidR="00BA5500">
        <w:rPr>
          <w:rFonts w:ascii="Arial" w:hAnsi="Arial" w:cs="Arial"/>
        </w:rPr>
        <w:t>aquisição de bens comuns</w:t>
      </w:r>
      <w:r w:rsidRPr="001D472C">
        <w:rPr>
          <w:rFonts w:ascii="Arial" w:hAnsi="Arial" w:cs="Arial"/>
        </w:rPr>
        <w:t xml:space="preserve">, </w:t>
      </w:r>
      <w:r>
        <w:rPr>
          <w:rFonts w:ascii="Arial" w:hAnsi="Arial" w:cs="Arial"/>
        </w:rPr>
        <w:t>vedada a prorrogação do instrumento contratual.</w:t>
      </w:r>
    </w:p>
    <w:p w14:paraId="67A227BA"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6441E2D0" w14:textId="6A707F45" w:rsidR="008C3DF5" w:rsidRDefault="00DF0E85" w:rsidP="008C3DF5">
      <w:pPr>
        <w:spacing w:before="240" w:line="276" w:lineRule="auto"/>
        <w:ind w:firstLine="708"/>
        <w:jc w:val="both"/>
        <w:rPr>
          <w:rFonts w:ascii="Arial" w:hAnsi="Arial" w:cs="Arial"/>
        </w:rPr>
      </w:pPr>
      <w:r>
        <w:rPr>
          <w:rFonts w:ascii="Arial" w:hAnsi="Arial" w:cs="Arial"/>
        </w:rPr>
        <w:t>C</w:t>
      </w:r>
      <w:r w:rsidR="008C3DF5" w:rsidRPr="008C3DF5">
        <w:rPr>
          <w:rFonts w:ascii="Arial" w:hAnsi="Arial" w:cs="Arial"/>
        </w:rPr>
        <w:t xml:space="preserve">onsiderando a não existência de catálogo eletrônico de padronização, fica inviável especificar </w:t>
      </w:r>
      <w:r>
        <w:rPr>
          <w:rFonts w:ascii="Arial" w:hAnsi="Arial" w:cs="Arial"/>
        </w:rPr>
        <w:t>os produtos</w:t>
      </w:r>
      <w:r w:rsidR="008C3DF5" w:rsidRPr="008C3DF5">
        <w:rPr>
          <w:rFonts w:ascii="Arial" w:hAnsi="Arial" w:cs="Arial"/>
        </w:rPr>
        <w:t xml:space="preserve"> com base no referido catálogo.</w:t>
      </w:r>
    </w:p>
    <w:p w14:paraId="78CF6BE1" w14:textId="2F9BF557" w:rsidR="00DF0E85" w:rsidRDefault="00DF0E85" w:rsidP="008C3DF5">
      <w:pPr>
        <w:spacing w:before="240" w:line="276" w:lineRule="auto"/>
        <w:ind w:firstLine="708"/>
        <w:jc w:val="both"/>
        <w:rPr>
          <w:rFonts w:ascii="Arial" w:hAnsi="Arial" w:cs="Arial"/>
        </w:rPr>
      </w:pPr>
      <w:r>
        <w:rPr>
          <w:rFonts w:ascii="Arial" w:hAnsi="Arial" w:cs="Arial"/>
        </w:rPr>
        <w:t>Assim sendo, a especificação dos produtos far-se-á conforme descrição constante na solicitação de orçamento por parte da municipalidade, conforme segue:</w:t>
      </w:r>
    </w:p>
    <w:tbl>
      <w:tblPr>
        <w:tblStyle w:val="Tabelacomgrade"/>
        <w:tblW w:w="0" w:type="auto"/>
        <w:tblLook w:val="04A0" w:firstRow="1" w:lastRow="0" w:firstColumn="1" w:lastColumn="0" w:noHBand="0" w:noVBand="1"/>
      </w:tblPr>
      <w:tblGrid>
        <w:gridCol w:w="913"/>
        <w:gridCol w:w="705"/>
        <w:gridCol w:w="6876"/>
      </w:tblGrid>
      <w:tr w:rsidR="00DF0E85" w:rsidRPr="00FB4C70" w14:paraId="62070DBA" w14:textId="77777777" w:rsidTr="00DF0E85">
        <w:tc>
          <w:tcPr>
            <w:tcW w:w="913" w:type="dxa"/>
          </w:tcPr>
          <w:p w14:paraId="727FCB1C" w14:textId="77777777" w:rsidR="00DF0E85" w:rsidRPr="00FB4C70" w:rsidRDefault="00DF0E85" w:rsidP="00C22B75">
            <w:pPr>
              <w:widowControl w:val="0"/>
              <w:tabs>
                <w:tab w:val="left" w:pos="1701"/>
              </w:tabs>
              <w:adjustRightInd w:val="0"/>
              <w:jc w:val="center"/>
              <w:textAlignment w:val="baseline"/>
              <w:rPr>
                <w:rFonts w:ascii="Arial" w:eastAsia="Times New Roman" w:hAnsi="Arial" w:cs="Arial"/>
                <w:b/>
                <w:bCs/>
                <w:lang w:eastAsia="pt-BR"/>
              </w:rPr>
            </w:pPr>
            <w:r w:rsidRPr="00FB4C70">
              <w:rPr>
                <w:rFonts w:ascii="Arial" w:eastAsia="Times New Roman" w:hAnsi="Arial" w:cs="Arial"/>
                <w:b/>
                <w:bCs/>
                <w:lang w:eastAsia="pt-BR"/>
              </w:rPr>
              <w:t>Quant.</w:t>
            </w:r>
          </w:p>
        </w:tc>
        <w:tc>
          <w:tcPr>
            <w:tcW w:w="705" w:type="dxa"/>
          </w:tcPr>
          <w:p w14:paraId="2B9FD2CE" w14:textId="77777777" w:rsidR="00DF0E85" w:rsidRPr="00FB4C70" w:rsidRDefault="00DF0E85" w:rsidP="00C22B75">
            <w:pPr>
              <w:widowControl w:val="0"/>
              <w:tabs>
                <w:tab w:val="left" w:pos="1701"/>
              </w:tabs>
              <w:adjustRightInd w:val="0"/>
              <w:jc w:val="center"/>
              <w:textAlignment w:val="baseline"/>
              <w:rPr>
                <w:rFonts w:ascii="Arial" w:eastAsia="Times New Roman" w:hAnsi="Arial" w:cs="Arial"/>
                <w:b/>
                <w:bCs/>
                <w:lang w:eastAsia="pt-BR"/>
              </w:rPr>
            </w:pPr>
            <w:r w:rsidRPr="00FB4C70">
              <w:rPr>
                <w:rFonts w:ascii="Arial" w:eastAsia="Times New Roman" w:hAnsi="Arial" w:cs="Arial"/>
                <w:b/>
                <w:bCs/>
                <w:lang w:eastAsia="pt-BR"/>
              </w:rPr>
              <w:t>Und.</w:t>
            </w:r>
          </w:p>
        </w:tc>
        <w:tc>
          <w:tcPr>
            <w:tcW w:w="6876" w:type="dxa"/>
          </w:tcPr>
          <w:p w14:paraId="2D66F663" w14:textId="77777777" w:rsidR="00DF0E85" w:rsidRPr="00FB4C70" w:rsidRDefault="00DF0E85" w:rsidP="00C22B75">
            <w:pPr>
              <w:widowControl w:val="0"/>
              <w:tabs>
                <w:tab w:val="left" w:pos="1701"/>
              </w:tabs>
              <w:adjustRightInd w:val="0"/>
              <w:jc w:val="center"/>
              <w:textAlignment w:val="baseline"/>
              <w:rPr>
                <w:rFonts w:ascii="Arial" w:eastAsia="Times New Roman" w:hAnsi="Arial" w:cs="Arial"/>
                <w:b/>
                <w:bCs/>
                <w:lang w:eastAsia="pt-BR"/>
              </w:rPr>
            </w:pPr>
            <w:r w:rsidRPr="00FB4C70">
              <w:rPr>
                <w:rFonts w:ascii="Arial" w:eastAsia="Times New Roman" w:hAnsi="Arial" w:cs="Arial"/>
                <w:b/>
                <w:bCs/>
                <w:lang w:eastAsia="pt-BR"/>
              </w:rPr>
              <w:t>Descrição dos Produtos</w:t>
            </w:r>
          </w:p>
        </w:tc>
      </w:tr>
      <w:tr w:rsidR="00DF0E85" w:rsidRPr="00FB4C70" w14:paraId="68C39E82" w14:textId="77777777" w:rsidTr="00DF0E85">
        <w:tc>
          <w:tcPr>
            <w:tcW w:w="913" w:type="dxa"/>
          </w:tcPr>
          <w:p w14:paraId="43A689A3" w14:textId="77777777" w:rsidR="00DF0E85" w:rsidRPr="00FB4C70" w:rsidRDefault="00DF0E85" w:rsidP="00C22B75">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134</w:t>
            </w:r>
          </w:p>
        </w:tc>
        <w:tc>
          <w:tcPr>
            <w:tcW w:w="705" w:type="dxa"/>
          </w:tcPr>
          <w:p w14:paraId="66FB0FB9" w14:textId="3166D902" w:rsidR="00DF0E85" w:rsidRPr="00C24C7E" w:rsidRDefault="00C24C7E" w:rsidP="00C22B75">
            <w:pPr>
              <w:widowControl w:val="0"/>
              <w:tabs>
                <w:tab w:val="left" w:pos="1701"/>
              </w:tabs>
              <w:adjustRightInd w:val="0"/>
              <w:jc w:val="both"/>
              <w:textAlignment w:val="baseline"/>
              <w:rPr>
                <w:rFonts w:ascii="Arial" w:eastAsia="Times New Roman" w:hAnsi="Arial" w:cs="Arial"/>
                <w:lang w:eastAsia="pt-BR"/>
              </w:rPr>
            </w:pPr>
            <w:r w:rsidRPr="00C24C7E">
              <w:rPr>
                <w:rFonts w:ascii="Arial" w:eastAsia="Times New Roman" w:hAnsi="Arial" w:cs="Arial"/>
                <w:lang w:eastAsia="pt-BR"/>
              </w:rPr>
              <w:t>Pc</w:t>
            </w:r>
          </w:p>
        </w:tc>
        <w:tc>
          <w:tcPr>
            <w:tcW w:w="6876" w:type="dxa"/>
          </w:tcPr>
          <w:p w14:paraId="4897206C" w14:textId="39453D92" w:rsidR="00DF0E85" w:rsidRPr="00FB4C70" w:rsidRDefault="00AB721A" w:rsidP="00C22B75">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Planques Torno, diâmetro 8 a 10</w:t>
            </w:r>
            <w:r w:rsidR="00C24C7E">
              <w:rPr>
                <w:rFonts w:ascii="Arial" w:eastAsia="Times New Roman" w:hAnsi="Arial" w:cs="Arial"/>
                <w:lang w:eastAsia="pt-BR"/>
              </w:rPr>
              <w:t>c</w:t>
            </w:r>
            <w:r w:rsidRPr="00FB4C70">
              <w:rPr>
                <w:rFonts w:ascii="Arial" w:eastAsia="Times New Roman" w:hAnsi="Arial" w:cs="Arial"/>
                <w:lang w:eastAsia="pt-BR"/>
              </w:rPr>
              <w:t>m</w:t>
            </w:r>
            <w:r w:rsidR="00FB4C70" w:rsidRPr="00FB4C70">
              <w:rPr>
                <w:rFonts w:ascii="Arial" w:eastAsia="Times New Roman" w:hAnsi="Arial" w:cs="Arial"/>
                <w:lang w:eastAsia="pt-BR"/>
              </w:rPr>
              <w:t>, com 3 metros de comprimento</w:t>
            </w:r>
          </w:p>
        </w:tc>
      </w:tr>
      <w:tr w:rsidR="00AB721A" w:rsidRPr="00FB4C70" w14:paraId="2E615D2F" w14:textId="77777777" w:rsidTr="00DF0E85">
        <w:tc>
          <w:tcPr>
            <w:tcW w:w="913" w:type="dxa"/>
          </w:tcPr>
          <w:p w14:paraId="33A4C1CF" w14:textId="7777777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134</w:t>
            </w:r>
          </w:p>
        </w:tc>
        <w:tc>
          <w:tcPr>
            <w:tcW w:w="705" w:type="dxa"/>
          </w:tcPr>
          <w:p w14:paraId="52AC0135" w14:textId="5EB34491" w:rsidR="00AB721A" w:rsidRPr="00C24C7E" w:rsidRDefault="00305BDC" w:rsidP="00AB721A">
            <w:pPr>
              <w:widowControl w:val="0"/>
              <w:tabs>
                <w:tab w:val="left" w:pos="1701"/>
              </w:tabs>
              <w:adjustRightInd w:val="0"/>
              <w:jc w:val="both"/>
              <w:textAlignment w:val="baseline"/>
              <w:rPr>
                <w:rFonts w:ascii="Arial" w:eastAsia="Times New Roman" w:hAnsi="Arial" w:cs="Arial"/>
                <w:lang w:eastAsia="pt-BR"/>
              </w:rPr>
            </w:pPr>
            <w:r>
              <w:rPr>
                <w:rFonts w:ascii="Arial" w:eastAsia="Times New Roman" w:hAnsi="Arial" w:cs="Arial"/>
                <w:lang w:eastAsia="pt-BR"/>
              </w:rPr>
              <w:t>Pc</w:t>
            </w:r>
          </w:p>
        </w:tc>
        <w:tc>
          <w:tcPr>
            <w:tcW w:w="6876" w:type="dxa"/>
          </w:tcPr>
          <w:p w14:paraId="2BB73462" w14:textId="7E667F2B"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Planques Torno, diâmetro 11 a 12</w:t>
            </w:r>
            <w:r w:rsidR="00C24C7E">
              <w:rPr>
                <w:rFonts w:ascii="Arial" w:eastAsia="Times New Roman" w:hAnsi="Arial" w:cs="Arial"/>
                <w:lang w:eastAsia="pt-BR"/>
              </w:rPr>
              <w:t>c</w:t>
            </w:r>
            <w:r w:rsidRPr="00FB4C70">
              <w:rPr>
                <w:rFonts w:ascii="Arial" w:eastAsia="Times New Roman" w:hAnsi="Arial" w:cs="Arial"/>
                <w:lang w:eastAsia="pt-BR"/>
              </w:rPr>
              <w:t>m</w:t>
            </w:r>
            <w:r w:rsidR="00FB4C70" w:rsidRPr="00FB4C70">
              <w:rPr>
                <w:rFonts w:ascii="Arial" w:eastAsia="Times New Roman" w:hAnsi="Arial" w:cs="Arial"/>
                <w:lang w:eastAsia="pt-BR"/>
              </w:rPr>
              <w:t>, com 3 metros de comprimento</w:t>
            </w:r>
          </w:p>
        </w:tc>
      </w:tr>
      <w:tr w:rsidR="00AB721A" w:rsidRPr="00FB4C70" w14:paraId="11308FE2" w14:textId="77777777" w:rsidTr="00DF0E85">
        <w:tc>
          <w:tcPr>
            <w:tcW w:w="913" w:type="dxa"/>
          </w:tcPr>
          <w:p w14:paraId="684095C9" w14:textId="7777777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100</w:t>
            </w:r>
          </w:p>
        </w:tc>
        <w:tc>
          <w:tcPr>
            <w:tcW w:w="705" w:type="dxa"/>
          </w:tcPr>
          <w:p w14:paraId="10BF2553" w14:textId="4F3ED935" w:rsidR="00AB721A" w:rsidRPr="00C24C7E" w:rsidRDefault="00305BDC" w:rsidP="00AB721A">
            <w:pPr>
              <w:widowControl w:val="0"/>
              <w:tabs>
                <w:tab w:val="left" w:pos="1701"/>
              </w:tabs>
              <w:adjustRightInd w:val="0"/>
              <w:jc w:val="both"/>
              <w:textAlignment w:val="baseline"/>
              <w:rPr>
                <w:rFonts w:ascii="Arial" w:eastAsia="Times New Roman" w:hAnsi="Arial" w:cs="Arial"/>
                <w:lang w:eastAsia="pt-BR"/>
              </w:rPr>
            </w:pPr>
            <w:r>
              <w:rPr>
                <w:rFonts w:ascii="Arial" w:eastAsia="Times New Roman" w:hAnsi="Arial" w:cs="Arial"/>
                <w:lang w:eastAsia="pt-BR"/>
              </w:rPr>
              <w:t>Pc</w:t>
            </w:r>
          </w:p>
        </w:tc>
        <w:tc>
          <w:tcPr>
            <w:tcW w:w="6876" w:type="dxa"/>
          </w:tcPr>
          <w:p w14:paraId="1007AACF" w14:textId="7DC6A543"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Planques Torno, diâmetro 13 a 15</w:t>
            </w:r>
            <w:r w:rsidR="00C24C7E">
              <w:rPr>
                <w:rFonts w:ascii="Arial" w:eastAsia="Times New Roman" w:hAnsi="Arial" w:cs="Arial"/>
                <w:lang w:eastAsia="pt-BR"/>
              </w:rPr>
              <w:t>c</w:t>
            </w:r>
            <w:r w:rsidRPr="00FB4C70">
              <w:rPr>
                <w:rFonts w:ascii="Arial" w:eastAsia="Times New Roman" w:hAnsi="Arial" w:cs="Arial"/>
                <w:lang w:eastAsia="pt-BR"/>
              </w:rPr>
              <w:t>m</w:t>
            </w:r>
            <w:r w:rsidR="00FB4C70" w:rsidRPr="00FB4C70">
              <w:rPr>
                <w:rFonts w:ascii="Arial" w:eastAsia="Times New Roman" w:hAnsi="Arial" w:cs="Arial"/>
                <w:lang w:eastAsia="pt-BR"/>
              </w:rPr>
              <w:t>, com 3 metros de comprimento</w:t>
            </w:r>
          </w:p>
        </w:tc>
      </w:tr>
      <w:tr w:rsidR="00AB721A" w:rsidRPr="00FB4C70" w14:paraId="6232266F" w14:textId="77777777" w:rsidTr="00DF0E85">
        <w:tc>
          <w:tcPr>
            <w:tcW w:w="913" w:type="dxa"/>
          </w:tcPr>
          <w:p w14:paraId="0F0C8BEC" w14:textId="4331D93B" w:rsidR="00AB721A" w:rsidRPr="00FB4C70" w:rsidRDefault="00C24C7E" w:rsidP="00AB721A">
            <w:pPr>
              <w:widowControl w:val="0"/>
              <w:tabs>
                <w:tab w:val="left" w:pos="1701"/>
              </w:tabs>
              <w:adjustRightInd w:val="0"/>
              <w:jc w:val="both"/>
              <w:textAlignment w:val="baseline"/>
              <w:rPr>
                <w:rFonts w:ascii="Arial" w:eastAsia="Times New Roman" w:hAnsi="Arial" w:cs="Arial"/>
                <w:lang w:eastAsia="pt-BR"/>
              </w:rPr>
            </w:pPr>
            <w:r>
              <w:rPr>
                <w:rFonts w:ascii="Arial" w:eastAsia="Times New Roman" w:hAnsi="Arial" w:cs="Arial"/>
                <w:lang w:eastAsia="pt-BR"/>
              </w:rPr>
              <w:t>80</w:t>
            </w:r>
          </w:p>
        </w:tc>
        <w:tc>
          <w:tcPr>
            <w:tcW w:w="705" w:type="dxa"/>
          </w:tcPr>
          <w:p w14:paraId="6F60A6C3" w14:textId="4CD660E1" w:rsidR="00AB721A" w:rsidRPr="00C24C7E" w:rsidRDefault="00FB4C70" w:rsidP="00AB721A">
            <w:pPr>
              <w:widowControl w:val="0"/>
              <w:tabs>
                <w:tab w:val="left" w:pos="1701"/>
              </w:tabs>
              <w:adjustRightInd w:val="0"/>
              <w:jc w:val="both"/>
              <w:textAlignment w:val="baseline"/>
              <w:rPr>
                <w:rFonts w:ascii="Arial" w:eastAsia="Times New Roman" w:hAnsi="Arial" w:cs="Arial"/>
                <w:lang w:eastAsia="pt-BR"/>
              </w:rPr>
            </w:pPr>
            <w:r w:rsidRPr="00C24C7E">
              <w:rPr>
                <w:rFonts w:ascii="Arial" w:eastAsia="Times New Roman" w:hAnsi="Arial" w:cs="Arial"/>
                <w:lang w:eastAsia="pt-BR"/>
              </w:rPr>
              <w:t>M</w:t>
            </w:r>
            <w:r w:rsidR="00C24C7E" w:rsidRPr="00C24C7E">
              <w:rPr>
                <w:rFonts w:ascii="Arial" w:eastAsia="Times New Roman" w:hAnsi="Arial" w:cs="Arial"/>
                <w:lang w:eastAsia="pt-BR"/>
              </w:rPr>
              <w:t>²</w:t>
            </w:r>
          </w:p>
        </w:tc>
        <w:tc>
          <w:tcPr>
            <w:tcW w:w="6876" w:type="dxa"/>
          </w:tcPr>
          <w:p w14:paraId="69EA725C" w14:textId="6A67855F"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Deck Pinus</w:t>
            </w:r>
            <w:r w:rsidR="00FB4C70" w:rsidRPr="00FB4C70">
              <w:rPr>
                <w:rFonts w:ascii="Arial" w:eastAsia="Times New Roman" w:hAnsi="Arial" w:cs="Arial"/>
                <w:lang w:eastAsia="pt-BR"/>
              </w:rPr>
              <w:t xml:space="preserve">, </w:t>
            </w:r>
            <w:r w:rsidR="00C24C7E">
              <w:rPr>
                <w:rFonts w:ascii="Arial" w:eastAsia="Times New Roman" w:hAnsi="Arial" w:cs="Arial"/>
                <w:lang w:eastAsia="pt-BR"/>
              </w:rPr>
              <w:t>espessura</w:t>
            </w:r>
            <w:r w:rsidR="00FB4C70" w:rsidRPr="00FB4C70">
              <w:rPr>
                <w:rFonts w:ascii="Arial" w:eastAsia="Times New Roman" w:hAnsi="Arial" w:cs="Arial"/>
                <w:lang w:eastAsia="pt-BR"/>
              </w:rPr>
              <w:t xml:space="preserve"> 22mm, largura 0,</w:t>
            </w:r>
            <w:r w:rsidR="00C24C7E">
              <w:rPr>
                <w:rFonts w:ascii="Arial" w:eastAsia="Times New Roman" w:hAnsi="Arial" w:cs="Arial"/>
                <w:lang w:eastAsia="pt-BR"/>
              </w:rPr>
              <w:t>0</w:t>
            </w:r>
            <w:r w:rsidR="00FB4C70" w:rsidRPr="00FB4C70">
              <w:rPr>
                <w:rFonts w:ascii="Arial" w:eastAsia="Times New Roman" w:hAnsi="Arial" w:cs="Arial"/>
                <w:lang w:eastAsia="pt-BR"/>
              </w:rPr>
              <w:t>8</w:t>
            </w:r>
            <w:r w:rsidR="00C24C7E">
              <w:rPr>
                <w:rFonts w:ascii="Arial" w:eastAsia="Times New Roman" w:hAnsi="Arial" w:cs="Arial"/>
                <w:lang w:eastAsia="pt-BR"/>
              </w:rPr>
              <w:t xml:space="preserve"> metros</w:t>
            </w:r>
          </w:p>
        </w:tc>
      </w:tr>
      <w:tr w:rsidR="00AB721A" w:rsidRPr="00FB4C70" w14:paraId="3381C361" w14:textId="77777777" w:rsidTr="00DF0E85">
        <w:tc>
          <w:tcPr>
            <w:tcW w:w="913" w:type="dxa"/>
          </w:tcPr>
          <w:p w14:paraId="38F9698F" w14:textId="7777777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167</w:t>
            </w:r>
          </w:p>
        </w:tc>
        <w:tc>
          <w:tcPr>
            <w:tcW w:w="705" w:type="dxa"/>
          </w:tcPr>
          <w:p w14:paraId="535368BE" w14:textId="40C814A2" w:rsidR="00AB721A" w:rsidRPr="00C24C7E" w:rsidRDefault="00C24C7E" w:rsidP="00AB721A">
            <w:pPr>
              <w:widowControl w:val="0"/>
              <w:tabs>
                <w:tab w:val="left" w:pos="1701"/>
              </w:tabs>
              <w:adjustRightInd w:val="0"/>
              <w:jc w:val="both"/>
              <w:textAlignment w:val="baseline"/>
              <w:rPr>
                <w:rFonts w:ascii="Arial" w:eastAsia="Times New Roman" w:hAnsi="Arial" w:cs="Arial"/>
                <w:lang w:eastAsia="pt-BR"/>
              </w:rPr>
            </w:pPr>
            <w:r w:rsidRPr="00C24C7E">
              <w:rPr>
                <w:rFonts w:ascii="Arial" w:eastAsia="Times New Roman" w:hAnsi="Arial" w:cs="Arial"/>
                <w:lang w:eastAsia="pt-BR"/>
              </w:rPr>
              <w:t>Pc</w:t>
            </w:r>
          </w:p>
        </w:tc>
        <w:tc>
          <w:tcPr>
            <w:tcW w:w="6876" w:type="dxa"/>
          </w:tcPr>
          <w:p w14:paraId="41E61A0A" w14:textId="4356FFB3"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Peças Eucap</w:t>
            </w:r>
            <w:r w:rsidR="00FB4C70" w:rsidRPr="00FB4C70">
              <w:rPr>
                <w:rFonts w:ascii="Arial" w:eastAsia="Times New Roman" w:hAnsi="Arial" w:cs="Arial"/>
                <w:lang w:eastAsia="pt-BR"/>
              </w:rPr>
              <w:t>, diâmetro 25mm,</w:t>
            </w:r>
            <w:r w:rsidR="00C24C7E">
              <w:rPr>
                <w:rFonts w:ascii="Arial" w:eastAsia="Times New Roman" w:hAnsi="Arial" w:cs="Arial"/>
                <w:lang w:eastAsia="pt-BR"/>
              </w:rPr>
              <w:t xml:space="preserve"> largura de</w:t>
            </w:r>
            <w:r w:rsidR="00FB4C70" w:rsidRPr="00FB4C70">
              <w:rPr>
                <w:rFonts w:ascii="Arial" w:eastAsia="Times New Roman" w:hAnsi="Arial" w:cs="Arial"/>
                <w:lang w:eastAsia="pt-BR"/>
              </w:rPr>
              <w:t xml:space="preserve"> 5</w:t>
            </w:r>
            <w:r w:rsidR="00C24C7E">
              <w:rPr>
                <w:rFonts w:ascii="Arial" w:eastAsia="Times New Roman" w:hAnsi="Arial" w:cs="Arial"/>
                <w:lang w:eastAsia="pt-BR"/>
              </w:rPr>
              <w:t>0 mm</w:t>
            </w:r>
            <w:r w:rsidR="00FB4C70" w:rsidRPr="00FB4C70">
              <w:rPr>
                <w:rFonts w:ascii="Arial" w:eastAsia="Times New Roman" w:hAnsi="Arial" w:cs="Arial"/>
                <w:lang w:eastAsia="pt-BR"/>
              </w:rPr>
              <w:t>, com 3 metros de comprimento</w:t>
            </w:r>
          </w:p>
        </w:tc>
      </w:tr>
      <w:tr w:rsidR="00AB721A" w:rsidRPr="00FB4C70" w14:paraId="1DEE3FA2" w14:textId="77777777" w:rsidTr="00DF0E85">
        <w:tc>
          <w:tcPr>
            <w:tcW w:w="913" w:type="dxa"/>
          </w:tcPr>
          <w:p w14:paraId="14314099" w14:textId="7777777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100</w:t>
            </w:r>
          </w:p>
        </w:tc>
        <w:tc>
          <w:tcPr>
            <w:tcW w:w="705" w:type="dxa"/>
          </w:tcPr>
          <w:p w14:paraId="4087F7B0" w14:textId="59899558" w:rsidR="00AB721A" w:rsidRPr="00C24C7E" w:rsidRDefault="00C24C7E" w:rsidP="00AB721A">
            <w:pPr>
              <w:widowControl w:val="0"/>
              <w:tabs>
                <w:tab w:val="left" w:pos="1701"/>
              </w:tabs>
              <w:adjustRightInd w:val="0"/>
              <w:jc w:val="both"/>
              <w:textAlignment w:val="baseline"/>
              <w:rPr>
                <w:rFonts w:ascii="Arial" w:eastAsia="Times New Roman" w:hAnsi="Arial" w:cs="Arial"/>
                <w:lang w:eastAsia="pt-BR"/>
              </w:rPr>
            </w:pPr>
            <w:r w:rsidRPr="00C24C7E">
              <w:rPr>
                <w:rFonts w:ascii="Arial" w:eastAsia="Times New Roman" w:hAnsi="Arial" w:cs="Arial"/>
                <w:lang w:eastAsia="pt-BR"/>
              </w:rPr>
              <w:t>Pc</w:t>
            </w:r>
          </w:p>
        </w:tc>
        <w:tc>
          <w:tcPr>
            <w:tcW w:w="6876" w:type="dxa"/>
          </w:tcPr>
          <w:p w14:paraId="3B35E711" w14:textId="781C9968"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Peças Eucap</w:t>
            </w:r>
            <w:r w:rsidR="00FB4C70" w:rsidRPr="00FB4C70">
              <w:rPr>
                <w:rFonts w:ascii="Arial" w:eastAsia="Times New Roman" w:hAnsi="Arial" w:cs="Arial"/>
                <w:lang w:eastAsia="pt-BR"/>
              </w:rPr>
              <w:t xml:space="preserve"> diâmetro </w:t>
            </w:r>
            <w:r w:rsidR="00C24C7E">
              <w:rPr>
                <w:rFonts w:ascii="Arial" w:eastAsia="Times New Roman" w:hAnsi="Arial" w:cs="Arial"/>
                <w:lang w:eastAsia="pt-BR"/>
              </w:rPr>
              <w:t>50</w:t>
            </w:r>
            <w:r w:rsidR="00FB4C70" w:rsidRPr="00FB4C70">
              <w:rPr>
                <w:rFonts w:ascii="Arial" w:eastAsia="Times New Roman" w:hAnsi="Arial" w:cs="Arial"/>
                <w:lang w:eastAsia="pt-BR"/>
              </w:rPr>
              <w:t xml:space="preserve"> mm,</w:t>
            </w:r>
            <w:r w:rsidR="00C24C7E">
              <w:rPr>
                <w:rFonts w:ascii="Arial" w:eastAsia="Times New Roman" w:hAnsi="Arial" w:cs="Arial"/>
                <w:lang w:eastAsia="pt-BR"/>
              </w:rPr>
              <w:t xml:space="preserve"> largura de 50 </w:t>
            </w:r>
            <w:r w:rsidR="00FB4C70" w:rsidRPr="00FB4C70">
              <w:rPr>
                <w:rFonts w:ascii="Arial" w:eastAsia="Times New Roman" w:hAnsi="Arial" w:cs="Arial"/>
                <w:lang w:eastAsia="pt-BR"/>
              </w:rPr>
              <w:t>mm, com 3 metros de comprimento</w:t>
            </w:r>
          </w:p>
        </w:tc>
      </w:tr>
      <w:tr w:rsidR="00AB721A" w14:paraId="7339E15B" w14:textId="77777777" w:rsidTr="00DF0E85">
        <w:tc>
          <w:tcPr>
            <w:tcW w:w="913" w:type="dxa"/>
          </w:tcPr>
          <w:p w14:paraId="580BF621" w14:textId="7777777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67</w:t>
            </w:r>
          </w:p>
        </w:tc>
        <w:tc>
          <w:tcPr>
            <w:tcW w:w="705" w:type="dxa"/>
          </w:tcPr>
          <w:p w14:paraId="5DEE2661" w14:textId="5B126379" w:rsidR="00AB721A" w:rsidRPr="00C24C7E" w:rsidRDefault="00C24C7E" w:rsidP="00AB721A">
            <w:pPr>
              <w:widowControl w:val="0"/>
              <w:tabs>
                <w:tab w:val="left" w:pos="1701"/>
              </w:tabs>
              <w:adjustRightInd w:val="0"/>
              <w:jc w:val="both"/>
              <w:textAlignment w:val="baseline"/>
              <w:rPr>
                <w:rFonts w:ascii="Arial" w:eastAsia="Times New Roman" w:hAnsi="Arial" w:cs="Arial"/>
                <w:lang w:eastAsia="pt-BR"/>
              </w:rPr>
            </w:pPr>
            <w:r w:rsidRPr="00C24C7E">
              <w:rPr>
                <w:rFonts w:ascii="Arial" w:eastAsia="Times New Roman" w:hAnsi="Arial" w:cs="Arial"/>
                <w:lang w:eastAsia="pt-BR"/>
              </w:rPr>
              <w:t>Pc</w:t>
            </w:r>
          </w:p>
        </w:tc>
        <w:tc>
          <w:tcPr>
            <w:tcW w:w="6876" w:type="dxa"/>
          </w:tcPr>
          <w:p w14:paraId="144341A4" w14:textId="4DD273E7" w:rsidR="00AB721A" w:rsidRPr="00FB4C70" w:rsidRDefault="00AB721A" w:rsidP="00AB721A">
            <w:pPr>
              <w:widowControl w:val="0"/>
              <w:tabs>
                <w:tab w:val="left" w:pos="1701"/>
              </w:tabs>
              <w:adjustRightInd w:val="0"/>
              <w:jc w:val="both"/>
              <w:textAlignment w:val="baseline"/>
              <w:rPr>
                <w:rFonts w:ascii="Arial" w:eastAsia="Times New Roman" w:hAnsi="Arial" w:cs="Arial"/>
                <w:lang w:eastAsia="pt-BR"/>
              </w:rPr>
            </w:pPr>
            <w:r w:rsidRPr="00FB4C70">
              <w:rPr>
                <w:rFonts w:ascii="Arial" w:eastAsia="Times New Roman" w:hAnsi="Arial" w:cs="Arial"/>
                <w:lang w:eastAsia="pt-BR"/>
              </w:rPr>
              <w:t>Peças Eucap</w:t>
            </w:r>
            <w:r w:rsidR="00FB4C70" w:rsidRPr="00FB4C70">
              <w:rPr>
                <w:rFonts w:ascii="Arial" w:eastAsia="Times New Roman" w:hAnsi="Arial" w:cs="Arial"/>
                <w:lang w:eastAsia="pt-BR"/>
              </w:rPr>
              <w:t xml:space="preserve"> diâmetro </w:t>
            </w:r>
            <w:r w:rsidR="00C24C7E">
              <w:rPr>
                <w:rFonts w:ascii="Arial" w:eastAsia="Times New Roman" w:hAnsi="Arial" w:cs="Arial"/>
                <w:lang w:eastAsia="pt-BR"/>
              </w:rPr>
              <w:t>50</w:t>
            </w:r>
            <w:r w:rsidR="00FB4C70" w:rsidRPr="00FB4C70">
              <w:rPr>
                <w:rFonts w:ascii="Arial" w:eastAsia="Times New Roman" w:hAnsi="Arial" w:cs="Arial"/>
                <w:lang w:eastAsia="pt-BR"/>
              </w:rPr>
              <w:t xml:space="preserve"> mm,</w:t>
            </w:r>
            <w:r w:rsidR="00C24C7E">
              <w:rPr>
                <w:rFonts w:ascii="Arial" w:eastAsia="Times New Roman" w:hAnsi="Arial" w:cs="Arial"/>
                <w:lang w:eastAsia="pt-BR"/>
              </w:rPr>
              <w:t xml:space="preserve"> largura de</w:t>
            </w:r>
            <w:r w:rsidR="00FB4C70" w:rsidRPr="00FB4C70">
              <w:rPr>
                <w:rFonts w:ascii="Arial" w:eastAsia="Times New Roman" w:hAnsi="Arial" w:cs="Arial"/>
                <w:lang w:eastAsia="pt-BR"/>
              </w:rPr>
              <w:t xml:space="preserve"> 10</w:t>
            </w:r>
            <w:r w:rsidR="00C24C7E">
              <w:rPr>
                <w:rFonts w:ascii="Arial" w:eastAsia="Times New Roman" w:hAnsi="Arial" w:cs="Arial"/>
                <w:lang w:eastAsia="pt-BR"/>
              </w:rPr>
              <w:t xml:space="preserve">0 </w:t>
            </w:r>
            <w:r w:rsidR="00FB4C70" w:rsidRPr="00FB4C70">
              <w:rPr>
                <w:rFonts w:ascii="Arial" w:eastAsia="Times New Roman" w:hAnsi="Arial" w:cs="Arial"/>
                <w:lang w:eastAsia="pt-BR"/>
              </w:rPr>
              <w:t>mm, com 3 metros de comprimento</w:t>
            </w:r>
          </w:p>
        </w:tc>
      </w:tr>
    </w:tbl>
    <w:p w14:paraId="33FC47A5" w14:textId="78E0D46A"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lastRenderedPageBreak/>
        <w:t>Com base no Decreto Municipal n° 256/2022, dispensa-se a elaboração de Estudo Técnico Preliminar.</w:t>
      </w:r>
    </w:p>
    <w:p w14:paraId="1247FCB1" w14:textId="5BB876CF"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A contratação, por outro lado, fundamenta-se na necessidade de </w:t>
      </w:r>
      <w:r w:rsidR="00D35145">
        <w:rPr>
          <w:rFonts w:ascii="Arial" w:hAnsi="Arial" w:cs="Arial"/>
          <w:bCs/>
        </w:rPr>
        <w:t>aquisição de madeira tratada, roliça e serrada, para a construção de brinquedos nos parquinhos e praças municipais</w:t>
      </w:r>
      <w:r w:rsidRPr="001D472C">
        <w:rPr>
          <w:rFonts w:ascii="Arial" w:hAnsi="Arial" w:cs="Arial"/>
          <w:bCs/>
        </w:rPr>
        <w:t>.</w:t>
      </w:r>
    </w:p>
    <w:p w14:paraId="6EB5BF7B" w14:textId="5E52DF30" w:rsidR="00F05247" w:rsidRDefault="00D35145" w:rsidP="00F05247">
      <w:pPr>
        <w:spacing w:before="240" w:line="276" w:lineRule="auto"/>
        <w:ind w:firstLine="708"/>
        <w:jc w:val="both"/>
        <w:rPr>
          <w:rFonts w:ascii="Arial" w:hAnsi="Arial" w:cs="Arial"/>
          <w:bCs/>
        </w:rPr>
      </w:pPr>
      <w:r>
        <w:rPr>
          <w:rFonts w:ascii="Arial" w:hAnsi="Arial" w:cs="Arial"/>
          <w:bCs/>
        </w:rPr>
        <w:t>Faz-se necessária tal contratação, com o intuito de proporcionais melhores espaços às crianças para poderem brincar, integrando-se socialmente, ao passo que tais atividades trazem mais saúde e qualidade de vida, impactando em vários aspectos</w:t>
      </w:r>
      <w:r w:rsidR="00F30BF3">
        <w:rPr>
          <w:rFonts w:ascii="Arial" w:hAnsi="Arial" w:cs="Arial"/>
          <w:bCs/>
        </w:rPr>
        <w:t xml:space="preserve"> inerentes à saúde pública e à qualidade de vida da comunidade como um todo</w:t>
      </w:r>
      <w:r w:rsidR="00F05247" w:rsidRPr="001D472C">
        <w:rPr>
          <w:rFonts w:ascii="Arial" w:hAnsi="Arial" w:cs="Arial"/>
          <w:bCs/>
        </w:rPr>
        <w:t>.</w:t>
      </w:r>
    </w:p>
    <w:p w14:paraId="76EAF6B5" w14:textId="77777777" w:rsidR="00485474" w:rsidRDefault="00485474" w:rsidP="00F05247">
      <w:pPr>
        <w:spacing w:before="240" w:line="276" w:lineRule="auto"/>
        <w:jc w:val="both"/>
        <w:rPr>
          <w:rFonts w:ascii="Arial" w:hAnsi="Arial" w:cs="Arial"/>
          <w:b/>
          <w:bCs/>
        </w:rPr>
      </w:pPr>
    </w:p>
    <w:p w14:paraId="38EF0274" w14:textId="24F57089" w:rsidR="00F05247" w:rsidRPr="001D472C" w:rsidRDefault="00F05247" w:rsidP="00F05247">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2B1AAA72" w14:textId="72B95435" w:rsidR="00F05247" w:rsidRDefault="00F30BF3" w:rsidP="00485474">
      <w:pPr>
        <w:spacing w:before="240" w:line="276" w:lineRule="auto"/>
        <w:ind w:firstLine="708"/>
        <w:jc w:val="both"/>
        <w:rPr>
          <w:rFonts w:ascii="Arial" w:hAnsi="Arial" w:cs="Arial"/>
        </w:rPr>
      </w:pPr>
      <w:r>
        <w:rPr>
          <w:rFonts w:ascii="Arial" w:hAnsi="Arial" w:cs="Arial"/>
        </w:rPr>
        <w:t>Trata-se de contratação de madeira tratada, a fim de construção dos brinquedos em espaços públicos.</w:t>
      </w:r>
    </w:p>
    <w:p w14:paraId="4AE077C7" w14:textId="1D738817" w:rsidR="00F30BF3" w:rsidRDefault="00930998" w:rsidP="00485474">
      <w:pPr>
        <w:spacing w:before="240" w:line="276" w:lineRule="auto"/>
        <w:ind w:firstLine="708"/>
        <w:jc w:val="both"/>
        <w:rPr>
          <w:rFonts w:ascii="Arial" w:hAnsi="Arial" w:cs="Arial"/>
        </w:rPr>
      </w:pPr>
      <w:r>
        <w:rPr>
          <w:rFonts w:ascii="Arial" w:hAnsi="Arial" w:cs="Arial"/>
        </w:rPr>
        <w:t>Justifica-se a aquisição de madeira tratada para a presente contratação, em especial, pelos seguintes fatores:</w:t>
      </w:r>
    </w:p>
    <w:p w14:paraId="39B1ADD0" w14:textId="77777777"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Durabilidade e proteção contra pragas como cupim, broca e apodrecimento;</w:t>
      </w:r>
    </w:p>
    <w:p w14:paraId="7065E66B" w14:textId="3C658CB8"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Após o tratamento</w:t>
      </w:r>
      <w:r w:rsidR="00FE2DEE">
        <w:rPr>
          <w:rFonts w:ascii="Arial" w:hAnsi="Arial" w:cs="Arial"/>
        </w:rPr>
        <w:t>,</w:t>
      </w:r>
      <w:r w:rsidRPr="00930998">
        <w:rPr>
          <w:rFonts w:ascii="Arial" w:hAnsi="Arial" w:cs="Arial"/>
        </w:rPr>
        <w:t xml:space="preserve"> a madeira poderá receber pintura sem nenhum problema;</w:t>
      </w:r>
    </w:p>
    <w:p w14:paraId="10457941" w14:textId="77777777"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Aceita qualquer tipo de acabamento;</w:t>
      </w:r>
    </w:p>
    <w:p w14:paraId="5449791F" w14:textId="77777777"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Poderá ser manuseada sem perigo algum;</w:t>
      </w:r>
    </w:p>
    <w:p w14:paraId="21B8712E" w14:textId="45CF2817"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xml:space="preserve">• </w:t>
      </w:r>
      <w:r w:rsidR="00FE2DEE">
        <w:rPr>
          <w:rFonts w:ascii="Arial" w:hAnsi="Arial" w:cs="Arial"/>
        </w:rPr>
        <w:t>Baixo custo de</w:t>
      </w:r>
      <w:r w:rsidRPr="00930998">
        <w:rPr>
          <w:rFonts w:ascii="Arial" w:hAnsi="Arial" w:cs="Arial"/>
        </w:rPr>
        <w:t xml:space="preserve"> manutenção;</w:t>
      </w:r>
    </w:p>
    <w:p w14:paraId="3BDAC029" w14:textId="568DBB28"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xml:space="preserve">• Não é necessário nenhum tipo de cuidado para renovar a resistência aos fungos e insetos. </w:t>
      </w:r>
      <w:r w:rsidR="00FE2DEE">
        <w:rPr>
          <w:rFonts w:ascii="Arial" w:hAnsi="Arial" w:cs="Arial"/>
        </w:rPr>
        <w:t xml:space="preserve">Apenas há a necessidade de manter a </w:t>
      </w:r>
      <w:r w:rsidRPr="00930998">
        <w:rPr>
          <w:rFonts w:ascii="Arial" w:hAnsi="Arial" w:cs="Arial"/>
        </w:rPr>
        <w:t xml:space="preserve">madeira </w:t>
      </w:r>
      <w:r w:rsidR="00FE2DEE">
        <w:rPr>
          <w:rFonts w:ascii="Arial" w:hAnsi="Arial" w:cs="Arial"/>
        </w:rPr>
        <w:t xml:space="preserve">protegida </w:t>
      </w:r>
      <w:r w:rsidRPr="00930998">
        <w:rPr>
          <w:rFonts w:ascii="Arial" w:hAnsi="Arial" w:cs="Arial"/>
        </w:rPr>
        <w:t>contra as condições climáticas.</w:t>
      </w:r>
    </w:p>
    <w:p w14:paraId="520AC58D" w14:textId="2FCF5F93" w:rsidR="00930998" w:rsidRPr="00930998" w:rsidRDefault="00930998" w:rsidP="00930998">
      <w:pPr>
        <w:spacing w:before="240" w:line="276" w:lineRule="auto"/>
        <w:ind w:firstLine="708"/>
        <w:jc w:val="both"/>
        <w:rPr>
          <w:rFonts w:ascii="Arial" w:hAnsi="Arial" w:cs="Arial"/>
        </w:rPr>
      </w:pPr>
      <w:r w:rsidRPr="00930998">
        <w:rPr>
          <w:rFonts w:ascii="Arial" w:hAnsi="Arial" w:cs="Arial"/>
        </w:rPr>
        <w:t xml:space="preserve">• O tratamento é de grande utilidade </w:t>
      </w:r>
      <w:r w:rsidR="004450F3">
        <w:rPr>
          <w:rFonts w:ascii="Arial" w:hAnsi="Arial" w:cs="Arial"/>
        </w:rPr>
        <w:t xml:space="preserve">visto que </w:t>
      </w:r>
      <w:r w:rsidRPr="00930998">
        <w:rPr>
          <w:rFonts w:ascii="Arial" w:hAnsi="Arial" w:cs="Arial"/>
        </w:rPr>
        <w:t>madeiras não tratadas, a durabilidade delas são no máximo de 1 a 2 anos de vida na terra, tendo que ser recolocada novamente</w:t>
      </w:r>
      <w:r w:rsidR="004450F3">
        <w:rPr>
          <w:rFonts w:ascii="Arial" w:hAnsi="Arial" w:cs="Arial"/>
        </w:rPr>
        <w:t>, aumentando, por conseguinte, os custos ao erário.</w:t>
      </w:r>
    </w:p>
    <w:p w14:paraId="74388DE7" w14:textId="40ED317C" w:rsidR="00930998" w:rsidRPr="001D472C" w:rsidRDefault="00930998" w:rsidP="00930998">
      <w:pPr>
        <w:spacing w:before="240" w:line="276" w:lineRule="auto"/>
        <w:ind w:firstLine="708"/>
        <w:jc w:val="both"/>
        <w:rPr>
          <w:rFonts w:ascii="Arial" w:hAnsi="Arial" w:cs="Arial"/>
        </w:rPr>
      </w:pPr>
      <w:r w:rsidRPr="00930998">
        <w:rPr>
          <w:rFonts w:ascii="Arial" w:hAnsi="Arial" w:cs="Arial"/>
        </w:rPr>
        <w:t xml:space="preserve">• As madeiras tratadas não apresentam nenhum dano ou risco ao meio ambiente, nem mesmo </w:t>
      </w:r>
      <w:r w:rsidR="004450F3">
        <w:rPr>
          <w:rFonts w:ascii="Arial" w:hAnsi="Arial" w:cs="Arial"/>
        </w:rPr>
        <w:t>a</w:t>
      </w:r>
      <w:r w:rsidRPr="00930998">
        <w:rPr>
          <w:rFonts w:ascii="Arial" w:hAnsi="Arial" w:cs="Arial"/>
        </w:rPr>
        <w:t xml:space="preserve"> pessoas ou animais.</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lastRenderedPageBreak/>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70"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1C4E2D13" w14:textId="77777777" w:rsidR="00F05247" w:rsidRPr="001D472C" w:rsidRDefault="00F05247" w:rsidP="00F05247">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5.8 - Certidão Negativa de Falência ou concordata expedida pelo distribuidor da sede da pessoa jurídica interessada, inferior a 60 dias (</w:t>
      </w:r>
      <w:r w:rsidRPr="001D472C">
        <w:rPr>
          <w:rFonts w:ascii="Arial" w:eastAsia="Times New Roman" w:hAnsi="Arial" w:cs="Arial"/>
          <w:b/>
          <w:bCs/>
          <w:lang w:eastAsia="pt-BR"/>
        </w:rPr>
        <w:t>Atenção:</w:t>
      </w:r>
      <w:r w:rsidRPr="001D472C">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71" w:history="1">
        <w:r w:rsidRPr="001D472C">
          <w:rPr>
            <w:rFonts w:ascii="Arial" w:eastAsia="Times New Roman" w:hAnsi="Arial" w:cs="Arial"/>
            <w:color w:val="0000FF"/>
            <w:u w:val="single"/>
            <w:lang w:eastAsia="pt-BR"/>
          </w:rPr>
          <w:t>https://certeproc1g.tjsc.jus.br</w:t>
        </w:r>
      </w:hyperlink>
      <w:r w:rsidRPr="001D472C">
        <w:rPr>
          <w:rFonts w:ascii="Arial" w:eastAsia="Times New Roman" w:hAnsi="Arial" w:cs="Arial"/>
          <w:lang w:eastAsia="pt-BR"/>
        </w:rPr>
        <w:t xml:space="preserve"> e </w:t>
      </w:r>
      <w:hyperlink r:id="rId72" w:history="1">
        <w:r w:rsidRPr="001D472C">
          <w:rPr>
            <w:rFonts w:ascii="Arial" w:eastAsia="Times New Roman" w:hAnsi="Arial" w:cs="Arial"/>
            <w:color w:val="0000FF"/>
            <w:u w:val="single"/>
            <w:lang w:eastAsia="pt-BR"/>
          </w:rPr>
          <w:t>https://esaj.tjsc.jus.br/sco/abrirCadastro.do</w:t>
        </w:r>
      </w:hyperlink>
      <w:r w:rsidRPr="001D472C">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7E23F050" w14:textId="77777777" w:rsidR="00F05247" w:rsidRPr="001D472C" w:rsidRDefault="00F05247" w:rsidP="00F05247">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73"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4"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Pr="00081482"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lastRenderedPageBreak/>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4F1B8C23" w14:textId="3FA47D91" w:rsidR="00F05247" w:rsidRDefault="004450F3" w:rsidP="00F05247">
      <w:pPr>
        <w:spacing w:before="240" w:line="276" w:lineRule="auto"/>
        <w:ind w:firstLine="708"/>
        <w:jc w:val="both"/>
        <w:rPr>
          <w:rFonts w:ascii="Arial" w:hAnsi="Arial" w:cs="Arial"/>
        </w:rPr>
      </w:pPr>
      <w:r>
        <w:rPr>
          <w:rFonts w:ascii="Arial" w:hAnsi="Arial" w:cs="Arial"/>
        </w:rPr>
        <w:t>Deverão ser os produtos entregues</w:t>
      </w:r>
      <w:r w:rsidR="00360FEF">
        <w:rPr>
          <w:rFonts w:ascii="Arial" w:hAnsi="Arial" w:cs="Arial"/>
        </w:rPr>
        <w:t xml:space="preserve"> à municipalidade nos locais indicados, a partir da emissão da Autorização de Fornecimento</w:t>
      </w:r>
      <w:r w:rsidR="00F05247" w:rsidRPr="001D472C">
        <w:rPr>
          <w:rFonts w:ascii="Arial" w:hAnsi="Arial" w:cs="Arial"/>
        </w:rPr>
        <w:t>.</w:t>
      </w:r>
    </w:p>
    <w:p w14:paraId="061C8A74" w14:textId="6DAE9626" w:rsidR="00F05247" w:rsidRPr="001D472C" w:rsidRDefault="00F05247" w:rsidP="00081482">
      <w:pPr>
        <w:spacing w:before="240" w:line="276" w:lineRule="auto"/>
        <w:ind w:firstLine="708"/>
        <w:jc w:val="both"/>
        <w:rPr>
          <w:rFonts w:ascii="Arial" w:hAnsi="Arial" w:cs="Arial"/>
        </w:rPr>
      </w:pPr>
      <w:r>
        <w:rPr>
          <w:rFonts w:ascii="Arial" w:hAnsi="Arial" w:cs="Arial"/>
        </w:rPr>
        <w:t>Dentre os resultados pretendidos, está a entrega d</w:t>
      </w:r>
      <w:r w:rsidR="00360FEF">
        <w:rPr>
          <w:rFonts w:ascii="Arial" w:hAnsi="Arial" w:cs="Arial"/>
        </w:rPr>
        <w:t>e madeiras de qualidade, tratadas, conforme descrição constante neste Termo de Referência.</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2793E219"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FB4C70">
        <w:rPr>
          <w:rFonts w:ascii="Arial" w:hAnsi="Arial" w:cs="Arial"/>
          <w:bCs/>
          <w:sz w:val="22"/>
          <w:szCs w:val="22"/>
        </w:rPr>
        <w:t>ao</w:t>
      </w:r>
      <w:r>
        <w:rPr>
          <w:rFonts w:ascii="Arial" w:hAnsi="Arial" w:cs="Arial"/>
          <w:bCs/>
          <w:sz w:val="22"/>
          <w:szCs w:val="22"/>
        </w:rPr>
        <w:t xml:space="preserve"> </w:t>
      </w:r>
      <w:r w:rsidR="004218E0">
        <w:rPr>
          <w:rFonts w:ascii="Arial" w:hAnsi="Arial" w:cs="Arial"/>
          <w:bCs/>
          <w:sz w:val="22"/>
          <w:szCs w:val="22"/>
        </w:rPr>
        <w:t>Secretário de Transportes, Obras e Serviços Públicos</w:t>
      </w:r>
      <w:r w:rsidR="004218E0" w:rsidRPr="008C3442">
        <w:rPr>
          <w:rFonts w:ascii="Arial" w:hAnsi="Arial" w:cs="Arial"/>
          <w:bCs/>
          <w:sz w:val="22"/>
          <w:szCs w:val="22"/>
        </w:rPr>
        <w:t xml:space="preserve">, senhor </w:t>
      </w:r>
      <w:r w:rsidR="004218E0">
        <w:rPr>
          <w:rFonts w:ascii="Arial" w:hAnsi="Arial" w:cs="Arial"/>
          <w:b/>
          <w:sz w:val="22"/>
          <w:szCs w:val="22"/>
        </w:rPr>
        <w:t>Idelso Picoli</w:t>
      </w:r>
      <w:r w:rsidRPr="008C3442">
        <w:rPr>
          <w:rFonts w:ascii="Arial" w:hAnsi="Arial" w:cs="Arial"/>
          <w:bCs/>
          <w:sz w:val="22"/>
          <w:szCs w:val="22"/>
        </w:rPr>
        <w:t>.</w:t>
      </w:r>
    </w:p>
    <w:p w14:paraId="25F648FE" w14:textId="2CB39A40" w:rsidR="00F05247" w:rsidRPr="008C3442" w:rsidRDefault="00BF2871" w:rsidP="00F05247">
      <w:pPr>
        <w:pStyle w:val="Corpodetexto"/>
        <w:spacing w:line="276" w:lineRule="auto"/>
        <w:ind w:right="-3" w:firstLine="708"/>
        <w:rPr>
          <w:rFonts w:ascii="Arial" w:hAnsi="Arial" w:cs="Arial"/>
          <w:bCs/>
          <w:sz w:val="22"/>
          <w:szCs w:val="22"/>
        </w:rPr>
      </w:pPr>
      <w:r w:rsidRPr="00BF2871">
        <w:rPr>
          <w:rFonts w:ascii="Arial" w:hAnsi="Arial" w:cs="Arial"/>
          <w:bCs/>
          <w:sz w:val="22"/>
          <w:szCs w:val="22"/>
        </w:rPr>
        <w:t>A execução do contrato será acompanhada e fiscalizada pelo Sr. João Valdacir Martins dos Santos, (Diretor CC-3-1), em observância ao disposto no art. 117 e seguintes da Lei 14.133/2021</w:t>
      </w:r>
      <w:r w:rsidR="00F05247" w:rsidRPr="008C3442">
        <w:rPr>
          <w:rFonts w:ascii="Arial" w:hAnsi="Arial" w:cs="Arial"/>
          <w:bCs/>
          <w:sz w:val="22"/>
          <w:szCs w:val="22"/>
        </w:rPr>
        <w:t>.</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Pr="00081482"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ação de fiscalização não exonera a(s) contatada(s) de suas responsabilidades contratuais.</w:t>
      </w: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081482" w:rsidRDefault="00F05247" w:rsidP="00081482">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592DA4D0"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fornecedor será escolhido dentre aqueles que apresentar o valor mais baixo cotado para a contratação dos referidos </w:t>
      </w:r>
      <w:r w:rsidR="00072219">
        <w:rPr>
          <w:rFonts w:ascii="Arial" w:hAnsi="Arial" w:cs="Arial"/>
          <w:bCs/>
        </w:rPr>
        <w:t>produtos</w:t>
      </w:r>
      <w:r w:rsidRPr="001D472C">
        <w:rPr>
          <w:rFonts w:ascii="Arial" w:hAnsi="Arial" w:cs="Arial"/>
          <w:bCs/>
        </w:rPr>
        <w:t>,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lastRenderedPageBreak/>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47606DBF" w:rsidR="00F05247" w:rsidRPr="00081482"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r w:rsidR="00D50482" w:rsidRPr="00D50482">
        <w:rPr>
          <w:rFonts w:ascii="Arial" w:hAnsi="Arial" w:cs="Arial"/>
          <w:b/>
          <w:bCs/>
        </w:rPr>
        <w:t>R$ 24.458,40 (vinte e quatro mil, quatrocentos e cinquenta e oito reais com quarenta centavos</w:t>
      </w:r>
      <w:r w:rsidR="00FB4C70" w:rsidRPr="00FB4C70">
        <w:rPr>
          <w:rFonts w:ascii="Arial" w:hAnsi="Arial" w:cs="Arial"/>
          <w:b/>
          <w:bCs/>
        </w:rPr>
        <w:t>)</w:t>
      </w:r>
      <w:r w:rsidRPr="001D472C">
        <w:rPr>
          <w:rFonts w:ascii="Arial" w:hAnsi="Arial" w:cs="Arial"/>
          <w:bCs/>
        </w:rPr>
        <w:t>, 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77777777" w:rsidR="00F05247" w:rsidRPr="001D472C"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51"/>
        <w:gridCol w:w="2202"/>
        <w:gridCol w:w="2243"/>
        <w:gridCol w:w="1207"/>
        <w:gridCol w:w="1653"/>
      </w:tblGrid>
      <w:tr w:rsidR="009A4FE2" w:rsidRPr="00894187" w14:paraId="2D3FB7B5" w14:textId="77777777" w:rsidTr="00C22B75">
        <w:trPr>
          <w:trHeight w:val="752"/>
        </w:trPr>
        <w:tc>
          <w:tcPr>
            <w:tcW w:w="816" w:type="dxa"/>
          </w:tcPr>
          <w:p w14:paraId="1F106AB8"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Desp.</w:t>
            </w:r>
          </w:p>
        </w:tc>
        <w:tc>
          <w:tcPr>
            <w:tcW w:w="951" w:type="dxa"/>
            <w:vAlign w:val="center"/>
          </w:tcPr>
          <w:p w14:paraId="53DAD61B"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0D54ABAB"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044A7B25"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3862DA83"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4365A38A" w14:textId="77777777" w:rsidR="009A4FE2" w:rsidRPr="00894187" w:rsidRDefault="009A4FE2" w:rsidP="00C22B75">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9A4FE2" w:rsidRPr="00CF0FF3" w14:paraId="27DDB8B9" w14:textId="77777777" w:rsidTr="00C22B75">
        <w:trPr>
          <w:trHeight w:val="509"/>
        </w:trPr>
        <w:tc>
          <w:tcPr>
            <w:tcW w:w="816" w:type="dxa"/>
          </w:tcPr>
          <w:p w14:paraId="007754AD" w14:textId="77777777" w:rsidR="009A4FE2" w:rsidRPr="00CF0FF3" w:rsidRDefault="009A4FE2" w:rsidP="00C22B75">
            <w:pPr>
              <w:overflowPunct w:val="0"/>
              <w:autoSpaceDE w:val="0"/>
              <w:autoSpaceDN w:val="0"/>
              <w:adjustRightInd w:val="0"/>
              <w:jc w:val="both"/>
              <w:rPr>
                <w:rFonts w:ascii="Arial" w:hAnsi="Arial" w:cs="Arial"/>
              </w:rPr>
            </w:pPr>
            <w:r w:rsidRPr="00CF0FF3">
              <w:rPr>
                <w:rFonts w:ascii="Arial" w:hAnsi="Arial" w:cs="Arial"/>
              </w:rPr>
              <w:t>1400</w:t>
            </w:r>
          </w:p>
        </w:tc>
        <w:tc>
          <w:tcPr>
            <w:tcW w:w="951" w:type="dxa"/>
          </w:tcPr>
          <w:p w14:paraId="7CF833FB" w14:textId="77777777" w:rsidR="009A4FE2" w:rsidRPr="00CF0FF3" w:rsidRDefault="009A4FE2" w:rsidP="00C22B75">
            <w:pPr>
              <w:overflowPunct w:val="0"/>
              <w:autoSpaceDE w:val="0"/>
              <w:autoSpaceDN w:val="0"/>
              <w:adjustRightInd w:val="0"/>
              <w:jc w:val="both"/>
              <w:rPr>
                <w:rFonts w:ascii="Arial" w:hAnsi="Arial" w:cs="Arial"/>
              </w:rPr>
            </w:pPr>
            <w:r w:rsidRPr="00CF0FF3">
              <w:rPr>
                <w:rFonts w:ascii="Arial" w:hAnsi="Arial" w:cs="Arial"/>
              </w:rPr>
              <w:t>150000</w:t>
            </w:r>
          </w:p>
        </w:tc>
        <w:tc>
          <w:tcPr>
            <w:tcW w:w="2202" w:type="dxa"/>
          </w:tcPr>
          <w:p w14:paraId="58EF1ACC" w14:textId="77777777" w:rsidR="009A4FE2" w:rsidRPr="00CF0FF3" w:rsidRDefault="009A4FE2" w:rsidP="00C22B75">
            <w:pPr>
              <w:overflowPunct w:val="0"/>
              <w:autoSpaceDE w:val="0"/>
              <w:autoSpaceDN w:val="0"/>
              <w:adjustRightInd w:val="0"/>
              <w:jc w:val="both"/>
              <w:rPr>
                <w:rFonts w:ascii="Arial" w:hAnsi="Arial" w:cs="Arial"/>
              </w:rPr>
            </w:pPr>
            <w:r w:rsidRPr="00CF0FF3">
              <w:rPr>
                <w:rFonts w:ascii="Arial" w:hAnsi="Arial" w:cs="Arial"/>
              </w:rPr>
              <w:t>1545200015.2.029</w:t>
            </w:r>
          </w:p>
        </w:tc>
        <w:tc>
          <w:tcPr>
            <w:tcW w:w="2243" w:type="dxa"/>
          </w:tcPr>
          <w:p w14:paraId="67E3D7CD" w14:textId="77777777" w:rsidR="009A4FE2" w:rsidRPr="00CF0FF3" w:rsidRDefault="009A4FE2" w:rsidP="00C22B75">
            <w:pPr>
              <w:overflowPunct w:val="0"/>
              <w:autoSpaceDE w:val="0"/>
              <w:autoSpaceDN w:val="0"/>
              <w:adjustRightInd w:val="0"/>
              <w:rPr>
                <w:rFonts w:ascii="Arial" w:hAnsi="Arial" w:cs="Arial"/>
              </w:rPr>
            </w:pPr>
            <w:r w:rsidRPr="00CF0FF3">
              <w:rPr>
                <w:rFonts w:ascii="Arial" w:hAnsi="Arial" w:cs="Arial"/>
              </w:rPr>
              <w:t>Manutenção das Atividades do Departamento de Obras e Serviços Urbanos</w:t>
            </w:r>
          </w:p>
        </w:tc>
        <w:tc>
          <w:tcPr>
            <w:tcW w:w="1207" w:type="dxa"/>
          </w:tcPr>
          <w:p w14:paraId="2ADACF8E" w14:textId="77777777" w:rsidR="009A4FE2" w:rsidRPr="00CF0FF3" w:rsidRDefault="009A4FE2" w:rsidP="00C22B75">
            <w:pPr>
              <w:overflowPunct w:val="0"/>
              <w:autoSpaceDE w:val="0"/>
              <w:autoSpaceDN w:val="0"/>
              <w:adjustRightInd w:val="0"/>
              <w:jc w:val="both"/>
              <w:rPr>
                <w:rFonts w:ascii="Arial" w:hAnsi="Arial" w:cs="Arial"/>
              </w:rPr>
            </w:pPr>
            <w:r w:rsidRPr="00CF0FF3">
              <w:rPr>
                <w:rFonts w:ascii="Arial" w:hAnsi="Arial" w:cs="Arial"/>
              </w:rPr>
              <w:t>33903099</w:t>
            </w:r>
          </w:p>
        </w:tc>
        <w:tc>
          <w:tcPr>
            <w:tcW w:w="1653" w:type="dxa"/>
          </w:tcPr>
          <w:p w14:paraId="27594CA2" w14:textId="77777777" w:rsidR="009A4FE2" w:rsidRPr="00CF0FF3" w:rsidRDefault="009A4FE2" w:rsidP="00C22B75">
            <w:pPr>
              <w:overflowPunct w:val="0"/>
              <w:autoSpaceDE w:val="0"/>
              <w:autoSpaceDN w:val="0"/>
              <w:adjustRightInd w:val="0"/>
              <w:rPr>
                <w:rFonts w:ascii="Arial" w:hAnsi="Arial" w:cs="Arial"/>
              </w:rPr>
            </w:pPr>
            <w:r w:rsidRPr="00CF0FF3">
              <w:rPr>
                <w:rFonts w:ascii="Arial" w:hAnsi="Arial" w:cs="Arial"/>
              </w:rPr>
              <w:t>Outros materiais de consumo</w:t>
            </w:r>
          </w:p>
        </w:tc>
      </w:tr>
    </w:tbl>
    <w:p w14:paraId="4BCC4AB9" w14:textId="77777777"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Os recursos serão próprios do município de Caibi – SC.</w:t>
      </w:r>
    </w:p>
    <w:p w14:paraId="0D3E2129" w14:textId="7777777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2DBF172F" w14:textId="77777777" w:rsidR="00CC5D8C" w:rsidRDefault="00CC5D8C" w:rsidP="00CC5D8C">
      <w:pPr>
        <w:spacing w:before="240" w:line="276" w:lineRule="auto"/>
        <w:ind w:firstLine="708"/>
        <w:jc w:val="both"/>
        <w:rPr>
          <w:rFonts w:ascii="Arial" w:hAnsi="Arial" w:cs="Arial"/>
        </w:rPr>
      </w:pPr>
      <w:r>
        <w:rPr>
          <w:rFonts w:ascii="Arial" w:hAnsi="Arial" w:cs="Arial"/>
        </w:rPr>
        <w:t>Deverão ser os produtos entregues à municipalidade nos locais indicados, a partir da emissão da Autorização de Fornecimento</w:t>
      </w:r>
      <w:r w:rsidRPr="001D472C">
        <w:rPr>
          <w:rFonts w:ascii="Arial" w:hAnsi="Arial" w:cs="Arial"/>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Pr="00081482"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391F6E72" w:rsidR="00F05247" w:rsidRDefault="00F05247" w:rsidP="00081482">
      <w:pPr>
        <w:spacing w:before="240" w:line="276" w:lineRule="auto"/>
        <w:ind w:firstLine="708"/>
        <w:jc w:val="both"/>
        <w:rPr>
          <w:rFonts w:ascii="Arial" w:hAnsi="Arial" w:cs="Arial"/>
          <w:bCs/>
        </w:rPr>
      </w:pPr>
      <w:r>
        <w:rPr>
          <w:rFonts w:ascii="Arial" w:hAnsi="Arial" w:cs="Arial"/>
          <w:bCs/>
        </w:rPr>
        <w:t xml:space="preserve">Será exigida garantia dos produtos e serviços contratados, nos termos do art. 26, inciso II, da Lei nº 8.078/1990 (Código de Defesa do Consumidor), bem como as </w:t>
      </w:r>
      <w:r>
        <w:rPr>
          <w:rFonts w:ascii="Arial" w:hAnsi="Arial" w:cs="Arial"/>
          <w:bCs/>
        </w:rPr>
        <w:lastRenderedPageBreak/>
        <w:t>disposições seguintes, sem prejuízo das previsões legais da Lei Federal n° 14.133/2021 aplicáveis às contratações públicas</w:t>
      </w:r>
      <w:r w:rsidRPr="001D472C">
        <w:rPr>
          <w:rFonts w:ascii="Arial" w:hAnsi="Arial" w:cs="Arial"/>
          <w:bCs/>
        </w:rPr>
        <w:t>.</w:t>
      </w:r>
    </w:p>
    <w:p w14:paraId="2F5F372E" w14:textId="05DCD167"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18 e seguintes da Lei n° 8.078/1990, no que tange aos elementos da contratação a ser firmada, em especial, quanto à assistência técnica. </w:t>
      </w:r>
    </w:p>
    <w:p w14:paraId="62F98942" w14:textId="456C29E6" w:rsidR="00F05247" w:rsidRPr="00081482" w:rsidRDefault="00F05247" w:rsidP="00081482">
      <w:pPr>
        <w:spacing w:before="240" w:line="276" w:lineRule="auto"/>
        <w:ind w:firstLine="708"/>
        <w:jc w:val="right"/>
        <w:rPr>
          <w:rFonts w:ascii="Arial" w:hAnsi="Arial" w:cs="Arial"/>
          <w:b/>
        </w:rPr>
      </w:pPr>
      <w:r w:rsidRPr="00334EDF">
        <w:rPr>
          <w:rFonts w:ascii="Arial" w:hAnsi="Arial" w:cs="Arial"/>
          <w:b/>
        </w:rPr>
        <w:t xml:space="preserve">Caibi – SC, em </w:t>
      </w:r>
      <w:r w:rsidR="00CC5D8C">
        <w:rPr>
          <w:rFonts w:ascii="Arial" w:hAnsi="Arial" w:cs="Arial"/>
          <w:b/>
        </w:rPr>
        <w:t>20</w:t>
      </w:r>
      <w:r w:rsidRPr="00334EDF">
        <w:rPr>
          <w:rFonts w:ascii="Arial" w:hAnsi="Arial" w:cs="Arial"/>
          <w:b/>
        </w:rPr>
        <w:t xml:space="preserve"> de </w:t>
      </w:r>
      <w:r>
        <w:rPr>
          <w:rFonts w:ascii="Arial" w:hAnsi="Arial" w:cs="Arial"/>
          <w:b/>
        </w:rPr>
        <w:t xml:space="preserve">fevereiro </w:t>
      </w:r>
      <w:r w:rsidRPr="00334EDF">
        <w:rPr>
          <w:rFonts w:ascii="Arial" w:hAnsi="Arial" w:cs="Arial"/>
          <w:b/>
        </w:rPr>
        <w:t>de 2023.</w:t>
      </w:r>
    </w:p>
    <w:p w14:paraId="1A139DCB" w14:textId="77777777" w:rsidR="00F05247" w:rsidRDefault="00F05247" w:rsidP="00F05247">
      <w:pPr>
        <w:spacing w:before="240" w:line="276" w:lineRule="auto"/>
        <w:ind w:firstLine="708"/>
        <w:jc w:val="both"/>
        <w:rPr>
          <w:rFonts w:ascii="Arial" w:hAnsi="Arial" w:cs="Arial"/>
          <w:bCs/>
        </w:rPr>
      </w:pPr>
    </w:p>
    <w:p w14:paraId="316BACA3" w14:textId="3E5F69C9" w:rsidR="004218E0" w:rsidRDefault="004218E0" w:rsidP="00F05247">
      <w:pPr>
        <w:spacing w:after="0" w:line="276" w:lineRule="auto"/>
        <w:ind w:firstLine="709"/>
        <w:jc w:val="center"/>
        <w:rPr>
          <w:rFonts w:ascii="Arial" w:hAnsi="Arial" w:cs="Arial"/>
          <w:b/>
        </w:rPr>
      </w:pPr>
      <w:r w:rsidRPr="004218E0">
        <w:rPr>
          <w:rFonts w:ascii="Arial" w:hAnsi="Arial" w:cs="Arial"/>
          <w:b/>
        </w:rPr>
        <w:t xml:space="preserve">IDELSO PICOLI </w:t>
      </w:r>
    </w:p>
    <w:p w14:paraId="200B6DC7" w14:textId="77777777" w:rsidR="004218E0" w:rsidRDefault="004218E0" w:rsidP="00F05247">
      <w:pPr>
        <w:spacing w:after="0" w:line="276" w:lineRule="auto"/>
        <w:ind w:firstLine="709"/>
        <w:jc w:val="center"/>
        <w:rPr>
          <w:rFonts w:ascii="Arial" w:hAnsi="Arial" w:cs="Arial"/>
          <w:b/>
        </w:rPr>
      </w:pPr>
      <w:r w:rsidRPr="004218E0">
        <w:rPr>
          <w:rFonts w:ascii="Arial" w:hAnsi="Arial" w:cs="Arial"/>
          <w:b/>
        </w:rPr>
        <w:t xml:space="preserve">Secretário de Transportes, Obras e Serviços Públicos </w:t>
      </w:r>
    </w:p>
    <w:p w14:paraId="5855DAC0" w14:textId="1B83882A"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70B5EF1C" w14:textId="77777777" w:rsidR="00F05247" w:rsidRDefault="00F05247" w:rsidP="00F05247">
      <w:pPr>
        <w:spacing w:after="0" w:line="276" w:lineRule="auto"/>
        <w:ind w:firstLine="709"/>
        <w:jc w:val="center"/>
        <w:rPr>
          <w:rFonts w:ascii="Arial" w:hAnsi="Arial" w:cs="Arial"/>
          <w:b/>
        </w:rPr>
      </w:pPr>
    </w:p>
    <w:p w14:paraId="482925E1" w14:textId="77777777" w:rsidR="00F05247" w:rsidRDefault="00F05247" w:rsidP="00081482">
      <w:pPr>
        <w:spacing w:after="0" w:line="276" w:lineRule="auto"/>
        <w:rPr>
          <w:rFonts w:ascii="Arial" w:hAnsi="Arial" w:cs="Arial"/>
          <w:b/>
        </w:rPr>
      </w:pPr>
    </w:p>
    <w:p w14:paraId="1B5A905B" w14:textId="77777777" w:rsidR="00F05247" w:rsidRDefault="00F05247" w:rsidP="00F05247">
      <w:pPr>
        <w:spacing w:after="0" w:line="276" w:lineRule="auto"/>
        <w:ind w:firstLine="709"/>
        <w:jc w:val="center"/>
        <w:rPr>
          <w:rFonts w:ascii="Arial" w:hAnsi="Arial" w:cs="Arial"/>
          <w:b/>
        </w:rPr>
      </w:pPr>
    </w:p>
    <w:p w14:paraId="61FFF8EF" w14:textId="77777777" w:rsidR="00F05247" w:rsidRDefault="00F05247" w:rsidP="00F05247">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33FDDE17" w14:textId="77777777"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55FDAC25" w14:textId="77777777" w:rsidR="00F05247" w:rsidRDefault="00F05247" w:rsidP="00F05247"/>
    <w:p w14:paraId="472CC92A" w14:textId="01825244" w:rsidR="00CB59D9" w:rsidRDefault="00CB59D9" w:rsidP="003A2075">
      <w:pPr>
        <w:spacing w:before="240" w:line="276" w:lineRule="auto"/>
        <w:jc w:val="center"/>
        <w:rPr>
          <w:rFonts w:ascii="Arial" w:hAnsi="Arial" w:cs="Arial"/>
          <w:b/>
        </w:rPr>
      </w:pPr>
    </w:p>
    <w:p w14:paraId="7F9AA230" w14:textId="6A4D0113" w:rsidR="003550F1" w:rsidRDefault="003550F1" w:rsidP="003A2075">
      <w:pPr>
        <w:spacing w:before="240" w:line="276" w:lineRule="auto"/>
        <w:jc w:val="center"/>
        <w:rPr>
          <w:rFonts w:ascii="Arial" w:hAnsi="Arial" w:cs="Arial"/>
          <w:b/>
        </w:rPr>
      </w:pPr>
    </w:p>
    <w:p w14:paraId="272F2207" w14:textId="06C9ED8E" w:rsidR="003550F1" w:rsidRDefault="003550F1" w:rsidP="003A2075">
      <w:pPr>
        <w:spacing w:before="240" w:line="276" w:lineRule="auto"/>
        <w:jc w:val="center"/>
        <w:rPr>
          <w:rFonts w:ascii="Arial" w:hAnsi="Arial" w:cs="Arial"/>
          <w:b/>
        </w:rPr>
      </w:pPr>
    </w:p>
    <w:p w14:paraId="0BAB2094" w14:textId="3F0D85E3" w:rsidR="00081482" w:rsidRDefault="00081482" w:rsidP="003A2075">
      <w:pPr>
        <w:spacing w:before="240" w:line="276" w:lineRule="auto"/>
        <w:jc w:val="center"/>
        <w:rPr>
          <w:rFonts w:ascii="Arial" w:hAnsi="Arial" w:cs="Arial"/>
          <w:b/>
        </w:rPr>
      </w:pPr>
    </w:p>
    <w:p w14:paraId="04D6312E" w14:textId="282971C7" w:rsidR="00081482" w:rsidRDefault="00081482" w:rsidP="003A2075">
      <w:pPr>
        <w:spacing w:before="240" w:line="276" w:lineRule="auto"/>
        <w:jc w:val="center"/>
        <w:rPr>
          <w:rFonts w:ascii="Arial" w:hAnsi="Arial" w:cs="Arial"/>
          <w:b/>
        </w:rPr>
      </w:pPr>
    </w:p>
    <w:p w14:paraId="58FE9E62" w14:textId="3B0EED32" w:rsidR="00081482" w:rsidRDefault="00081482" w:rsidP="003A2075">
      <w:pPr>
        <w:spacing w:before="240" w:line="276" w:lineRule="auto"/>
        <w:jc w:val="center"/>
        <w:rPr>
          <w:rFonts w:ascii="Arial" w:hAnsi="Arial" w:cs="Arial"/>
          <w:b/>
        </w:rPr>
      </w:pPr>
    </w:p>
    <w:p w14:paraId="46AE579A" w14:textId="296390E1" w:rsidR="00081482" w:rsidRDefault="00081482" w:rsidP="003A2075">
      <w:pPr>
        <w:spacing w:before="240" w:line="276" w:lineRule="auto"/>
        <w:jc w:val="center"/>
        <w:rPr>
          <w:rFonts w:ascii="Arial" w:hAnsi="Arial" w:cs="Arial"/>
          <w:b/>
        </w:rPr>
      </w:pPr>
    </w:p>
    <w:p w14:paraId="6BB9CAB9" w14:textId="51A303E2" w:rsidR="00081482" w:rsidRDefault="00081482" w:rsidP="003A2075">
      <w:pPr>
        <w:spacing w:before="240" w:line="276" w:lineRule="auto"/>
        <w:jc w:val="center"/>
        <w:rPr>
          <w:rFonts w:ascii="Arial" w:hAnsi="Arial" w:cs="Arial"/>
          <w:b/>
        </w:rPr>
      </w:pPr>
    </w:p>
    <w:p w14:paraId="7CD2061C" w14:textId="4E0B1EFC"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5"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6"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7" w:anchor="art14i" w:history="1">
        <w:r w:rsidRPr="003A2075">
          <w:rPr>
            <w:rStyle w:val="Hyperlink"/>
            <w:rFonts w:ascii="Arial" w:hAnsi="Arial" w:cs="Arial"/>
          </w:rPr>
          <w:t>art. 14, I</w:t>
        </w:r>
      </w:hyperlink>
      <w:r w:rsidRPr="003A2075">
        <w:rPr>
          <w:rFonts w:ascii="Arial" w:hAnsi="Arial" w:cs="Arial"/>
        </w:rPr>
        <w:t xml:space="preserve"> c/c </w:t>
      </w:r>
      <w:hyperlink r:id="rId78"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9"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80"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81"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82"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83"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4"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5"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6"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7"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8"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9"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90"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91"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9D2B812" w14:textId="2E58139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8A5A6B">
      <w:pPr>
        <w:pStyle w:val="NormalWeb"/>
        <w:shd w:val="clear" w:color="auto" w:fill="FFFFFF"/>
        <w:spacing w:before="240" w:line="276" w:lineRule="auto"/>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4D490E12" w14:textId="06ADB603"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512C5307" w14:textId="2C7A0764"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07A449E" w14:textId="4DA7519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26F0FE4B" w14:textId="06585C3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6D56838" w14:textId="77777777" w:rsidR="008A5A6B" w:rsidRPr="003A2075" w:rsidRDefault="008A5A6B"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92"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93"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sectPr w:rsidR="003A2075" w:rsidRPr="003A2075" w:rsidSect="00DE2D52">
      <w:headerReference w:type="default" r:id="rId94"/>
      <w:footerReference w:type="default" r:id="rId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9A3E" w14:textId="77777777" w:rsidR="002C4165" w:rsidRDefault="002C4165" w:rsidP="005E04F6">
      <w:pPr>
        <w:spacing w:after="0" w:line="240" w:lineRule="auto"/>
      </w:pPr>
      <w:r>
        <w:separator/>
      </w:r>
    </w:p>
  </w:endnote>
  <w:endnote w:type="continuationSeparator" w:id="0">
    <w:p w14:paraId="735EC29D" w14:textId="77777777" w:rsidR="002C4165" w:rsidRDefault="002C4165"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245E" w14:textId="77777777" w:rsidR="002C4165" w:rsidRDefault="002C4165" w:rsidP="005E04F6">
      <w:pPr>
        <w:spacing w:after="0" w:line="240" w:lineRule="auto"/>
      </w:pPr>
      <w:r>
        <w:separator/>
      </w:r>
    </w:p>
  </w:footnote>
  <w:footnote w:type="continuationSeparator" w:id="0">
    <w:p w14:paraId="17D4DA04" w14:textId="77777777" w:rsidR="002C4165" w:rsidRDefault="002C4165"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387592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0B4C"/>
    <w:rsid w:val="00071D8C"/>
    <w:rsid w:val="00072219"/>
    <w:rsid w:val="00074AE8"/>
    <w:rsid w:val="00081482"/>
    <w:rsid w:val="000912BE"/>
    <w:rsid w:val="00092825"/>
    <w:rsid w:val="000B2423"/>
    <w:rsid w:val="000B2D11"/>
    <w:rsid w:val="000E1E6F"/>
    <w:rsid w:val="000F37E3"/>
    <w:rsid w:val="000F78CC"/>
    <w:rsid w:val="00100BF3"/>
    <w:rsid w:val="00120DA8"/>
    <w:rsid w:val="0012217F"/>
    <w:rsid w:val="00127D8A"/>
    <w:rsid w:val="00132F6F"/>
    <w:rsid w:val="001372E1"/>
    <w:rsid w:val="00145F2A"/>
    <w:rsid w:val="00151037"/>
    <w:rsid w:val="00153DCA"/>
    <w:rsid w:val="00164978"/>
    <w:rsid w:val="00171E78"/>
    <w:rsid w:val="00195CF2"/>
    <w:rsid w:val="001D2339"/>
    <w:rsid w:val="001E43F7"/>
    <w:rsid w:val="001F14B6"/>
    <w:rsid w:val="001F4CE2"/>
    <w:rsid w:val="002034CD"/>
    <w:rsid w:val="00205E04"/>
    <w:rsid w:val="00214E06"/>
    <w:rsid w:val="002237C8"/>
    <w:rsid w:val="0023034A"/>
    <w:rsid w:val="002307CB"/>
    <w:rsid w:val="00236DB0"/>
    <w:rsid w:val="00241D96"/>
    <w:rsid w:val="002476B5"/>
    <w:rsid w:val="00264A60"/>
    <w:rsid w:val="002669D6"/>
    <w:rsid w:val="00266AEB"/>
    <w:rsid w:val="00273A75"/>
    <w:rsid w:val="002A1F15"/>
    <w:rsid w:val="002A4248"/>
    <w:rsid w:val="002A5238"/>
    <w:rsid w:val="002A57AD"/>
    <w:rsid w:val="002C12A3"/>
    <w:rsid w:val="002C4165"/>
    <w:rsid w:val="002C7FF1"/>
    <w:rsid w:val="002E6F20"/>
    <w:rsid w:val="002F02E7"/>
    <w:rsid w:val="002F1FAF"/>
    <w:rsid w:val="002F6C94"/>
    <w:rsid w:val="00305BDC"/>
    <w:rsid w:val="0031264B"/>
    <w:rsid w:val="00325C29"/>
    <w:rsid w:val="00331214"/>
    <w:rsid w:val="0033124E"/>
    <w:rsid w:val="00333810"/>
    <w:rsid w:val="00343FD6"/>
    <w:rsid w:val="00347D31"/>
    <w:rsid w:val="00351769"/>
    <w:rsid w:val="0035458E"/>
    <w:rsid w:val="003550F1"/>
    <w:rsid w:val="00360FEF"/>
    <w:rsid w:val="00364CBD"/>
    <w:rsid w:val="00373CF9"/>
    <w:rsid w:val="003740A3"/>
    <w:rsid w:val="0037445F"/>
    <w:rsid w:val="003753AD"/>
    <w:rsid w:val="003855E3"/>
    <w:rsid w:val="00393381"/>
    <w:rsid w:val="00394A3A"/>
    <w:rsid w:val="00395A52"/>
    <w:rsid w:val="003A2075"/>
    <w:rsid w:val="003A2E0B"/>
    <w:rsid w:val="003B0290"/>
    <w:rsid w:val="003B1466"/>
    <w:rsid w:val="003D5559"/>
    <w:rsid w:val="003E183E"/>
    <w:rsid w:val="003F659F"/>
    <w:rsid w:val="00410981"/>
    <w:rsid w:val="00412966"/>
    <w:rsid w:val="00414D75"/>
    <w:rsid w:val="00415561"/>
    <w:rsid w:val="004218E0"/>
    <w:rsid w:val="0043760D"/>
    <w:rsid w:val="0044044F"/>
    <w:rsid w:val="00441500"/>
    <w:rsid w:val="004450F3"/>
    <w:rsid w:val="00457E57"/>
    <w:rsid w:val="00465D5C"/>
    <w:rsid w:val="00472BFB"/>
    <w:rsid w:val="004772DC"/>
    <w:rsid w:val="00485474"/>
    <w:rsid w:val="004A76C3"/>
    <w:rsid w:val="004B7C91"/>
    <w:rsid w:val="004C2D88"/>
    <w:rsid w:val="004C4A1D"/>
    <w:rsid w:val="004C6C6C"/>
    <w:rsid w:val="004D14C0"/>
    <w:rsid w:val="004E363F"/>
    <w:rsid w:val="004F2972"/>
    <w:rsid w:val="004F71ED"/>
    <w:rsid w:val="0050208F"/>
    <w:rsid w:val="00503FA3"/>
    <w:rsid w:val="00523F41"/>
    <w:rsid w:val="005364EC"/>
    <w:rsid w:val="005411CB"/>
    <w:rsid w:val="0055298D"/>
    <w:rsid w:val="00556043"/>
    <w:rsid w:val="005619C1"/>
    <w:rsid w:val="0056652F"/>
    <w:rsid w:val="00573348"/>
    <w:rsid w:val="00582929"/>
    <w:rsid w:val="005B0B8E"/>
    <w:rsid w:val="005B2A13"/>
    <w:rsid w:val="005B2ED7"/>
    <w:rsid w:val="005C2E48"/>
    <w:rsid w:val="005D5540"/>
    <w:rsid w:val="005E04F6"/>
    <w:rsid w:val="005E7212"/>
    <w:rsid w:val="00614D68"/>
    <w:rsid w:val="00615EB1"/>
    <w:rsid w:val="006247BF"/>
    <w:rsid w:val="00624DFA"/>
    <w:rsid w:val="00640C96"/>
    <w:rsid w:val="00640ECD"/>
    <w:rsid w:val="0064225A"/>
    <w:rsid w:val="0064436F"/>
    <w:rsid w:val="006507A3"/>
    <w:rsid w:val="0066554E"/>
    <w:rsid w:val="00683407"/>
    <w:rsid w:val="006A0748"/>
    <w:rsid w:val="006B3C44"/>
    <w:rsid w:val="006D2EB3"/>
    <w:rsid w:val="006D69D4"/>
    <w:rsid w:val="006F3974"/>
    <w:rsid w:val="006F53E9"/>
    <w:rsid w:val="0070137D"/>
    <w:rsid w:val="007020BF"/>
    <w:rsid w:val="00703961"/>
    <w:rsid w:val="00705707"/>
    <w:rsid w:val="00705B66"/>
    <w:rsid w:val="007076A8"/>
    <w:rsid w:val="00717201"/>
    <w:rsid w:val="0072447B"/>
    <w:rsid w:val="00737356"/>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E7DD6"/>
    <w:rsid w:val="007F59D9"/>
    <w:rsid w:val="007F6733"/>
    <w:rsid w:val="0080455F"/>
    <w:rsid w:val="00807EF5"/>
    <w:rsid w:val="00816FC1"/>
    <w:rsid w:val="0082005E"/>
    <w:rsid w:val="0083255D"/>
    <w:rsid w:val="00851699"/>
    <w:rsid w:val="008565F2"/>
    <w:rsid w:val="00872B74"/>
    <w:rsid w:val="00877B58"/>
    <w:rsid w:val="00880016"/>
    <w:rsid w:val="00892541"/>
    <w:rsid w:val="008A07DF"/>
    <w:rsid w:val="008A4394"/>
    <w:rsid w:val="008A5733"/>
    <w:rsid w:val="008A5A6B"/>
    <w:rsid w:val="008B23B0"/>
    <w:rsid w:val="008B369E"/>
    <w:rsid w:val="008B4D41"/>
    <w:rsid w:val="008C249A"/>
    <w:rsid w:val="008C3442"/>
    <w:rsid w:val="008C3DF5"/>
    <w:rsid w:val="008C6F67"/>
    <w:rsid w:val="008E2D53"/>
    <w:rsid w:val="008E7BB7"/>
    <w:rsid w:val="00916789"/>
    <w:rsid w:val="00930998"/>
    <w:rsid w:val="009335A5"/>
    <w:rsid w:val="009416E1"/>
    <w:rsid w:val="009440C9"/>
    <w:rsid w:val="00951A73"/>
    <w:rsid w:val="00952B32"/>
    <w:rsid w:val="009539B3"/>
    <w:rsid w:val="009548CD"/>
    <w:rsid w:val="009654BE"/>
    <w:rsid w:val="00977671"/>
    <w:rsid w:val="00985AE8"/>
    <w:rsid w:val="009A4FE2"/>
    <w:rsid w:val="009B0B89"/>
    <w:rsid w:val="009B4187"/>
    <w:rsid w:val="009C6148"/>
    <w:rsid w:val="009D37B3"/>
    <w:rsid w:val="009D56B3"/>
    <w:rsid w:val="009E16CF"/>
    <w:rsid w:val="009F51CC"/>
    <w:rsid w:val="009F58AF"/>
    <w:rsid w:val="00A07674"/>
    <w:rsid w:val="00A17B96"/>
    <w:rsid w:val="00A40DDC"/>
    <w:rsid w:val="00A44799"/>
    <w:rsid w:val="00A47D25"/>
    <w:rsid w:val="00A5350E"/>
    <w:rsid w:val="00A664E7"/>
    <w:rsid w:val="00A77F3C"/>
    <w:rsid w:val="00A84CD7"/>
    <w:rsid w:val="00A870FC"/>
    <w:rsid w:val="00A9157D"/>
    <w:rsid w:val="00AB08D0"/>
    <w:rsid w:val="00AB5C6A"/>
    <w:rsid w:val="00AB721A"/>
    <w:rsid w:val="00AD2AB1"/>
    <w:rsid w:val="00AE44DB"/>
    <w:rsid w:val="00B06A1D"/>
    <w:rsid w:val="00B62F19"/>
    <w:rsid w:val="00B668D6"/>
    <w:rsid w:val="00B715F9"/>
    <w:rsid w:val="00B75C17"/>
    <w:rsid w:val="00B75C50"/>
    <w:rsid w:val="00B765A6"/>
    <w:rsid w:val="00B77295"/>
    <w:rsid w:val="00B843F4"/>
    <w:rsid w:val="00B91E1C"/>
    <w:rsid w:val="00B939C1"/>
    <w:rsid w:val="00B968BD"/>
    <w:rsid w:val="00B972C8"/>
    <w:rsid w:val="00BA5500"/>
    <w:rsid w:val="00BB28C5"/>
    <w:rsid w:val="00BD46E1"/>
    <w:rsid w:val="00BF2871"/>
    <w:rsid w:val="00C05261"/>
    <w:rsid w:val="00C12561"/>
    <w:rsid w:val="00C12B54"/>
    <w:rsid w:val="00C221FA"/>
    <w:rsid w:val="00C22DE3"/>
    <w:rsid w:val="00C24C7E"/>
    <w:rsid w:val="00C374BD"/>
    <w:rsid w:val="00C4573F"/>
    <w:rsid w:val="00C562A4"/>
    <w:rsid w:val="00C60DBD"/>
    <w:rsid w:val="00C62A03"/>
    <w:rsid w:val="00C87B27"/>
    <w:rsid w:val="00C9045E"/>
    <w:rsid w:val="00CA3D00"/>
    <w:rsid w:val="00CA5D91"/>
    <w:rsid w:val="00CA7182"/>
    <w:rsid w:val="00CB59D9"/>
    <w:rsid w:val="00CC1F93"/>
    <w:rsid w:val="00CC46E7"/>
    <w:rsid w:val="00CC5D8C"/>
    <w:rsid w:val="00CD6B78"/>
    <w:rsid w:val="00CE7300"/>
    <w:rsid w:val="00CF0FF3"/>
    <w:rsid w:val="00CF333F"/>
    <w:rsid w:val="00D05641"/>
    <w:rsid w:val="00D11192"/>
    <w:rsid w:val="00D13D2D"/>
    <w:rsid w:val="00D25495"/>
    <w:rsid w:val="00D26F04"/>
    <w:rsid w:val="00D35145"/>
    <w:rsid w:val="00D4215B"/>
    <w:rsid w:val="00D50482"/>
    <w:rsid w:val="00D645FC"/>
    <w:rsid w:val="00D7364D"/>
    <w:rsid w:val="00D744E5"/>
    <w:rsid w:val="00D7685C"/>
    <w:rsid w:val="00D86EC9"/>
    <w:rsid w:val="00DC7628"/>
    <w:rsid w:val="00DD077E"/>
    <w:rsid w:val="00DE2D52"/>
    <w:rsid w:val="00DE3900"/>
    <w:rsid w:val="00DE5405"/>
    <w:rsid w:val="00DE64FE"/>
    <w:rsid w:val="00DF0E85"/>
    <w:rsid w:val="00E0174C"/>
    <w:rsid w:val="00E03D39"/>
    <w:rsid w:val="00E10E2D"/>
    <w:rsid w:val="00E12F7B"/>
    <w:rsid w:val="00E13196"/>
    <w:rsid w:val="00E26CDB"/>
    <w:rsid w:val="00E36C25"/>
    <w:rsid w:val="00E40F58"/>
    <w:rsid w:val="00E45E31"/>
    <w:rsid w:val="00E5472F"/>
    <w:rsid w:val="00E70BE6"/>
    <w:rsid w:val="00E917F1"/>
    <w:rsid w:val="00E91F70"/>
    <w:rsid w:val="00E93787"/>
    <w:rsid w:val="00E94FBE"/>
    <w:rsid w:val="00E9523A"/>
    <w:rsid w:val="00EA46BB"/>
    <w:rsid w:val="00EA76F6"/>
    <w:rsid w:val="00EB5827"/>
    <w:rsid w:val="00EB7742"/>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30BF3"/>
    <w:rsid w:val="00F55564"/>
    <w:rsid w:val="00F57602"/>
    <w:rsid w:val="00F821A3"/>
    <w:rsid w:val="00F86233"/>
    <w:rsid w:val="00F9441F"/>
    <w:rsid w:val="00FA0FDA"/>
    <w:rsid w:val="00FB4A0A"/>
    <w:rsid w:val="00FB4C70"/>
    <w:rsid w:val="00FB5E80"/>
    <w:rsid w:val="00FD2280"/>
    <w:rsid w:val="00FD4785"/>
    <w:rsid w:val="00FD6AF6"/>
    <w:rsid w:val="00FE2DEE"/>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leis/L6404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certidoes-apf.apps.tcu.gov.br"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4320compilado.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cnj.jus.br/improbidade_adm/consultar_requerido.php?validar=for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footer" Target="foot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cnj.jus.br/improbidade_adm/consultar_requerido.php?validar=for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tst.jus.br"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decreto-lei/del2848.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aj.tjsc.jus.br/sco/abrirCadastro.do"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certidoes-apf.apps.tcu.gov.br"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pagina-interna/603245-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erteproc1g.tjsc.jus.br"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eproc1g.tjsc.jus.br"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1-2014/2013/lei/l12846.htm" TargetMode="External"/><Relationship Id="rId56" Type="http://schemas.openxmlformats.org/officeDocument/2006/relationships/hyperlink" Target="https://portaldatransparencia.gov.br/pagina-interna/603244-cnep"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esaj.tjsc.jus.br/sco/abrirCadastro.do" TargetMode="External"/><Relationship Id="rId93" Type="http://schemas.openxmlformats.org/officeDocument/2006/relationships/hyperlink" Target="https://www.planalto.gov.br/ccivil_03/decreto-lei/del284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25</Pages>
  <Words>8695</Words>
  <Characters>46954</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47</cp:revision>
  <cp:lastPrinted>2023-02-23T10:32:00Z</cp:lastPrinted>
  <dcterms:created xsi:type="dcterms:W3CDTF">2023-01-19T13:35:00Z</dcterms:created>
  <dcterms:modified xsi:type="dcterms:W3CDTF">2023-02-24T18:55:00Z</dcterms:modified>
</cp:coreProperties>
</file>